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Bangkok,</w:t>
      </w:r>
      <w:r>
        <w:t xml:space="preserve"> </w:t>
      </w:r>
      <w:r>
        <w:t xml:space="preserve">Thailand</w:t>
      </w:r>
    </w:p>
    <w:bookmarkStart w:id="21" w:name="X5e3dfe354de1b3817beda3fbf955c1a694d48f8"/>
    <w:p>
      <w:pPr>
        <w:pStyle w:val="Heading1"/>
      </w:pPr>
      <w:r>
        <w:t xml:space="preserve">Annotated Bibliography: The Role of the Education Administrator in Bangkok, Thailand</w:t>
      </w:r>
    </w:p>
    <w:p>
      <w:pPr>
        <w:pStyle w:val="FirstParagraph"/>
      </w:pPr>
      <w:r>
        <w:rPr>
          <w:bCs/>
          <w:b/>
        </w:rPr>
        <w:t xml:space="preserve">Introduction:</w:t>
      </w:r>
      <w:r>
        <w:t xml:space="preserve"> </w:t>
      </w:r>
      <w:r>
        <w:t xml:space="preserve">The landscape of education administration in Bangkok, Thailand, is characterized by a complex interplay between centralized government mandates, rapid urbanization, and a growing demand for international standards. The Education Administrator in this context serves as a critical bridge between policy formulation at the Ministry of Education level and practical implementation within diverse school settings. This annotated bibliography compiles key resources that examine the challenges, strategies, and evolving responsibilities of educational leadership specifically within the Bangkok metropolitan area. The selected works address curriculum reform, teacher development, digital transformation, and the unique socio-economic pressures facing administrators in Thailand's capital.</w:t>
      </w:r>
    </w:p>
    <w:bookmarkStart w:id="20" w:name="references-and-annotations"/>
    <w:p>
      <w:pPr>
        <w:pStyle w:val="Heading2"/>
      </w:pPr>
      <w:r>
        <w:t xml:space="preserve">References and Annotations</w:t>
      </w:r>
    </w:p>
    <w:p>
      <w:pPr>
        <w:pStyle w:val="FirstParagraph"/>
      </w:pPr>
      <w:r>
        <w:t xml:space="preserve">Ainscow, M., &amp; Miles, S. (2008).</w:t>
      </w:r>
      <w:r>
        <w:t xml:space="preserve"> </w:t>
      </w:r>
      <w:r>
        <w:rPr>
          <w:iCs/>
          <w:i/>
        </w:rPr>
        <w:t xml:space="preserve">Improving the Quality of Education for All: From Access to Learning</w:t>
      </w:r>
      <w:r>
        <w:t xml:space="preserve">. UNESCO.</w:t>
      </w:r>
    </w:p>
    <w:p>
      <w:pPr>
        <w:pStyle w:val="BodyText"/>
      </w:pPr>
      <w:r>
        <w:t xml:space="preserve">While a global report, this text is foundational for understanding the shift in Thai education policy from mere enrollment to quality learning outcomes, a priority for Bangkok administrators. The authors argue that inclusive education requires systemic changes in leadership and resource allocation. For an Education Administrator in Bangkok, this resource provides a framework for managing diverse student populations, including migrant workers' children and students with special needs, who are increasingly present in the capital's schools. It highlights the administrator's role in fostering an inclusive school culture that aligns with Thailand's broader educational goals.</w:t>
      </w:r>
    </w:p>
    <w:p>
      <w:pPr>
        <w:pStyle w:val="BodyText"/>
      </w:pPr>
      <w:r>
        <w:t xml:space="preserve">Chaiyasoonthorn, W. (2019).</w:t>
      </w:r>
      <w:r>
        <w:t xml:space="preserve"> </w:t>
      </w:r>
      <w:r>
        <w:rPr>
          <w:iCs/>
          <w:i/>
        </w:rPr>
        <w:t xml:space="preserve">Decentralization and School-Based Management in Thailand: Challenges and Opportunities</w:t>
      </w:r>
      <w:r>
        <w:t xml:space="preserve">. Journal of Educational Administration, 57(3), 345-360.</w:t>
      </w:r>
    </w:p>
    <w:p>
      <w:pPr>
        <w:pStyle w:val="BodyText"/>
      </w:pPr>
      <w:r>
        <w:t xml:space="preserve">This article critically analyzes the implementation of School-Based Management (SBM) in Thailand, with specific case studies from Bangkok. Chaiyasoonthorn examines how decentralization has empowered local administrators while simultaneously burdening them with financial and operational responsibilities. The text is particularly relevant for administrators navigating the Office of the Basic Education Commission (OBEC) regulations. It offers insights into how Bangkok school leaders can leverage local community resources and autonomy to improve school performance, despite bureaucratic constraints.</w:t>
      </w:r>
    </w:p>
    <w:p>
      <w:pPr>
        <w:pStyle w:val="BodyText"/>
      </w:pPr>
      <w:r>
        <w:t xml:space="preserve">Department of Basic Education. (2020).</w:t>
      </w:r>
      <w:r>
        <w:t xml:space="preserve"> </w:t>
      </w:r>
      <w:r>
        <w:rPr>
          <w:iCs/>
          <w:i/>
        </w:rPr>
        <w:t xml:space="preserve">Thailand Education Map: Bangkok Metropolitan Administration</w:t>
      </w:r>
      <w:r>
        <w:t xml:space="preserve">. DBE.</w:t>
      </w:r>
    </w:p>
    <w:p>
      <w:pPr>
        <w:pStyle w:val="BodyText"/>
      </w:pPr>
      <w:r>
        <w:t xml:space="preserve">This official government document provides essential data on the distribution of schools, student demographics, and resource allocation within Bangkok. For an Education Administrator, this is a practical tool for strategic planning. It details the disparities between schools in affluent districts like Sukhumvit and those in underserved areas. The report underscores the administrator's need for data-driven decision-making to address equity issues and optimize the use of limited public funds in a highly competitive urban environment.</w:t>
      </w:r>
    </w:p>
    <w:p>
      <w:pPr>
        <w:pStyle w:val="BodyText"/>
      </w:pPr>
      <w:r>
        <w:t xml:space="preserve">Khamphong, S. (2021).</w:t>
      </w:r>
      <w:r>
        <w:t xml:space="preserve"> </w:t>
      </w:r>
      <w:r>
        <w:rPr>
          <w:iCs/>
          <w:i/>
        </w:rPr>
        <w:t xml:space="preserve">Digital Leadership in Thai Schools: Preparing Administrators for the 4.0 Era</w:t>
      </w:r>
      <w:r>
        <w:t xml:space="preserve">. Kasetsart University Journal of Social Sciences, 42(2), 112-125.</w:t>
      </w:r>
    </w:p>
    <w:p>
      <w:pPr>
        <w:pStyle w:val="BodyText"/>
      </w:pPr>
      <w:r>
        <w:t xml:space="preserve">As Thailand pushes for its "Thailand 4.0" economic model, the role of the Education Administrator has expanded to include digital transformation. Khamphong's research focuses on the readiness of school leaders in Bangkok to integrate technology into curriculum and management. The study reveals a gap between policy expectations and administrative capacity. This resource is vital for administrators seeking to implement smart classroom initiatives and online learning platforms, offering strategies to upskill staff and manage technological infrastructure effectively.</w:t>
      </w:r>
    </w:p>
    <w:p>
      <w:pPr>
        <w:pStyle w:val="BodyText"/>
      </w:pPr>
      <w:r>
        <w:t xml:space="preserve">Ministry of Education. (2017).</w:t>
      </w:r>
      <w:r>
        <w:t xml:space="preserve"> </w:t>
      </w:r>
      <w:r>
        <w:rPr>
          <w:iCs/>
          <w:i/>
        </w:rPr>
        <w:t xml:space="preserve">National Education Plan B.E. 2560-2579 (2017-2036)</w:t>
      </w:r>
      <w:r>
        <w:t xml:space="preserve">. Kingdom of Thailand.</w:t>
      </w:r>
    </w:p>
    <w:p>
      <w:pPr>
        <w:pStyle w:val="BodyText"/>
      </w:pPr>
      <w:r>
        <w:t xml:space="preserve">This is the overarching policy document guiding all educational activities in Thailand for two decades. For any Education Administrator in Bangkok, understanding this plan is non-negotiable. It outlines goals for character development, global competitiveness, and lifelong learning. The annotation highlights how administrators must align their school improvement plans with these national objectives. It also discusses the emphasis on English proficiency and STEM education, which are particularly critical in Bangkok's internationalized context.</w:t>
      </w:r>
    </w:p>
    <w:p>
      <w:pPr>
        <w:pStyle w:val="BodyText"/>
      </w:pPr>
      <w:r>
        <w:t xml:space="preserve">Phoolcharoen, W. (2018).</w:t>
      </w:r>
      <w:r>
        <w:t xml:space="preserve"> </w:t>
      </w:r>
      <w:r>
        <w:rPr>
          <w:iCs/>
          <w:i/>
        </w:rPr>
        <w:t xml:space="preserve">Teacher Professional Development in Bangkok: The Administrator's Role</w:t>
      </w:r>
      <w:r>
        <w:t xml:space="preserve">. Asian Journal of Teacher Education, 6(1), 45-58.</w:t>
      </w:r>
    </w:p>
    <w:p>
      <w:pPr>
        <w:pStyle w:val="BodyText"/>
      </w:pPr>
      <w:r>
        <w:t xml:space="preserve">Effective administration hinges on teacher quality. Phoolcharoen investigates how school leaders in Bangkok facilitate professional development. The study finds that administrators often struggle to balance operational duties with mentoring roles. This paper provides actionable models for creating professional learning communities (PLCs) within schools. It is highly relevant for administrators aiming to reduce teacher turnover and improve instructional quality in the face of Bangkok's competitive labor market.</w:t>
      </w:r>
    </w:p>
    <w:p>
      <w:pPr>
        <w:pStyle w:val="BodyText"/>
      </w:pPr>
      <w:r>
        <w:t xml:space="preserve">Rujiviphat, P. (2022).</w:t>
      </w:r>
      <w:r>
        <w:t xml:space="preserve"> </w:t>
      </w:r>
      <w:r>
        <w:rPr>
          <w:iCs/>
          <w:i/>
        </w:rPr>
        <w:t xml:space="preserve">International Schools and Public Education in Bangkok: A Comparative Study of Leadership Practices</w:t>
      </w:r>
      <w:r>
        <w:t xml:space="preserve">. International Journal of Educational Management, 36(4), 789-805.</w:t>
      </w:r>
    </w:p>
    <w:p>
      <w:pPr>
        <w:pStyle w:val="BodyText"/>
      </w:pPr>
      <w:r>
        <w:t xml:space="preserve">Bangkok hosts a high concentration of international schools, creating a unique dual-system environment. Rujiviphat compares leadership styles in public versus international schools in the city. The research suggests that public school administrators can adopt certain agile management practices from international counterparts to enhance efficiency. This resource is valuable for administrators looking to raise the global standards of local schools and attract a more diverse student body.</w:t>
      </w:r>
    </w:p>
    <w:p>
      <w:pPr>
        <w:pStyle w:val="BodyText"/>
      </w:pPr>
      <w:r>
        <w:t xml:space="preserve">Srisai, N. (2020).</w:t>
      </w:r>
      <w:r>
        <w:t xml:space="preserve"> </w:t>
      </w:r>
      <w:r>
        <w:rPr>
          <w:iCs/>
          <w:i/>
        </w:rPr>
        <w:t xml:space="preserve">Community Engagement in Urban Education: Case Studies from Bangkok</w:t>
      </w:r>
      <w:r>
        <w:t xml:space="preserve">. Thai Journal of Educational Administration, 15(2), 201-218.</w:t>
      </w:r>
    </w:p>
    <w:p>
      <w:pPr>
        <w:pStyle w:val="BodyText"/>
      </w:pPr>
      <w:r>
        <w:t xml:space="preserve">In a dense urban setting like Bangkok, community support is crucial for school success. Srisai explores how administrators can build partnerships with local businesses, parents, and NGOs. The text provides examples of successful community-driven projects that improved school safety and resources. For the Education Administrator, this highlights the importance of soft skills and stakeholder management in navigating the complex social fabric of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Bangkok, Thailand</dc:title>
  <dc:creator/>
  <dc:language>en</dc:language>
  <cp:keywords/>
  <dcterms:created xsi:type="dcterms:W3CDTF">2026-08-07T04:43:15Z</dcterms:created>
  <dcterms:modified xsi:type="dcterms:W3CDTF">2026-08-07T04:43:15Z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