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Education</w:t>
      </w:r>
      <w:r>
        <w:t xml:space="preserve"> </w:t>
      </w:r>
      <w:r>
        <w:t xml:space="preserve">Administration</w:t>
      </w:r>
      <w:r>
        <w:t xml:space="preserve"> </w:t>
      </w:r>
      <w:r>
        <w:t xml:space="preserve">in</w:t>
      </w:r>
      <w:r>
        <w:t xml:space="preserve"> </w:t>
      </w:r>
      <w:r>
        <w:t xml:space="preserve">Ankara,</w:t>
      </w:r>
      <w:r>
        <w:t xml:space="preserve"> </w:t>
      </w:r>
      <w:r>
        <w:t xml:space="preserve">Turkey</w:t>
      </w:r>
    </w:p>
    <w:bookmarkStart w:id="20" w:name="X48ca19ef293aa2bed5d606be88ae2a115eee952"/>
    <w:p>
      <w:pPr>
        <w:pStyle w:val="Heading1"/>
      </w:pPr>
      <w:r>
        <w:t xml:space="preserve">Annotated Bibliography: The Role of the Education Administrator in Ankara, Turkey</w:t>
      </w:r>
    </w:p>
    <w:p>
      <w:pPr>
        <w:pStyle w:val="FirstParagraph"/>
      </w:pPr>
      <w:r>
        <w:rPr>
          <w:bCs/>
          <w:b/>
        </w:rPr>
        <w:t xml:space="preserve">Introduction:</w:t>
      </w:r>
      <w:r>
        <w:t xml:space="preserve"> </w:t>
      </w:r>
      <w:r>
        <w:t xml:space="preserve">This annotated bibliography compiles key resources regarding the professional landscape of the Education Administrator within the specific context of Ankara, Turkey. As the capital city and a major hub for academic institutions, Ankara presents a unique environment where national policy is formulated and implemented. The following entries explore the intersection of administrative theory, Turkish educational law, and the practical challenges faced by administrators in the region.</w:t>
      </w:r>
    </w:p>
    <w:p>
      <w:pPr>
        <w:pStyle w:val="BodyText"/>
      </w:pPr>
      <w:r>
        <w:t xml:space="preserve">Ministry of National Education (MEB). (2023).</w:t>
      </w:r>
      <w:r>
        <w:t xml:space="preserve"> </w:t>
      </w:r>
      <w:r>
        <w:rPr>
          <w:iCs/>
          <w:i/>
        </w:rPr>
        <w:t xml:space="preserve">Strategic Plan for Educational Leadership in the Capital Region</w:t>
      </w:r>
      <w:r>
        <w:t xml:space="preserve">. Ankara: MEB Publications.</w:t>
      </w:r>
    </w:p>
    <w:p>
      <w:pPr>
        <w:pStyle w:val="BodyText"/>
      </w:pPr>
      <w:r>
        <w:t xml:space="preserve">This official government document outlines the strategic directives for school principals and district administrators specifically within the Ankara Metropolitan Municipality boundaries. It is a critical resource for understanding the top-down approach to educational management in Turkey. The text details the expectations for an Education Administrator in Ankara, emphasizing digital transformation and standardized testing preparation. For professionals in the field, this document serves as the primary guide for compliance and performance evaluation metrics used by the local Directorate of National Education.</w:t>
      </w:r>
    </w:p>
    <w:p>
      <w:pPr>
        <w:pStyle w:val="BodyText"/>
      </w:pPr>
      <w:r>
        <w:t xml:space="preserve">Yılmaz, A., &amp; Demir, S. (2021).</w:t>
      </w:r>
      <w:r>
        <w:t xml:space="preserve"> </w:t>
      </w:r>
      <w:r>
        <w:rPr>
          <w:iCs/>
          <w:i/>
        </w:rPr>
        <w:t xml:space="preserve">Challenges of Educational Leadership in Turkey's Capital: A Case Study of Ankara Public Schools</w:t>
      </w:r>
      <w:r>
        <w:t xml:space="preserve">. Journal of Turkish Educational Sciences, 19(3), 45-62.</w:t>
      </w:r>
    </w:p>
    <w:p>
      <w:pPr>
        <w:pStyle w:val="BodyText"/>
      </w:pPr>
      <w:r>
        <w:t xml:space="preserve">This peer-reviewed article provides a qualitative analysis of the daily operational challenges faced by Education Administrators in Ankara. The authors highlight the tension between bureaucratic requirements and pedagogical leadership. The study is particularly relevant as it focuses on the rapid urbanization of Ankara and how administrators must manage overcrowded classrooms and diverse student populations. It offers valuable insights into the soft skills required for administrators in this specific geographic and cultural context.</w:t>
      </w:r>
    </w:p>
    <w:p>
      <w:pPr>
        <w:pStyle w:val="BodyText"/>
      </w:pPr>
      <w:r>
        <w:t xml:space="preserve">Turkish Ministry of Education. (2017).</w:t>
      </w:r>
      <w:r>
        <w:t xml:space="preserve"> </w:t>
      </w:r>
      <w:r>
        <w:rPr>
          <w:iCs/>
          <w:i/>
        </w:rPr>
        <w:t xml:space="preserve">Law No. 657: Civil Service Law and Its Application to Educational Personnel</w:t>
      </w:r>
      <w:r>
        <w:t xml:space="preserve">. Ankara: Official Gazette.</w:t>
      </w:r>
    </w:p>
    <w:p>
      <w:pPr>
        <w:pStyle w:val="BodyText"/>
      </w:pPr>
      <w:r>
        <w:t xml:space="preserve">Understanding the legal framework is essential for any Education Administrator in Turkey. This legal text defines the rights, duties, and disciplinary procedures for civil servants, including school principals and district directors. For an administrator working in Ankara, where the central government is located, strict adherence to Law No. 657 is paramount. This resource is indispensable for navigating personnel issues, hiring processes, and administrative accountability within the Turkish public education system.</w:t>
      </w:r>
    </w:p>
    <w:p>
      <w:pPr>
        <w:pStyle w:val="BodyText"/>
      </w:pPr>
      <w:r>
        <w:t xml:space="preserve">Kaya, M. (2022).</w:t>
      </w:r>
      <w:r>
        <w:t xml:space="preserve"> </w:t>
      </w:r>
      <w:r>
        <w:rPr>
          <w:iCs/>
          <w:i/>
        </w:rPr>
        <w:t xml:space="preserve">University-Community Partnerships: The Role of Administrators in Ankara's Higher Education Sector</w:t>
      </w:r>
      <w:r>
        <w:t xml:space="preserve">. Higher Education Policy Review, 14(2), 112-128.</w:t>
      </w:r>
    </w:p>
    <w:p>
      <w:pPr>
        <w:pStyle w:val="BodyText"/>
      </w:pPr>
      <w:r>
        <w:t xml:space="preserve">Ankara is home to prestigious institutions such as Ankara University and Middle East Technical University (METU). This article examines the role of the Education Administrator beyond K-12, focusing on higher education management. It discusses how administrators in Ankara facilitate collaboration between universities and local communities. The text is vital for administrators looking to understand the broader ecosystem of education in the capital, highlighting the importance of networking and resource allocation in a city dense with academic resources.</w:t>
      </w:r>
    </w:p>
    <w:p>
      <w:pPr>
        <w:pStyle w:val="BodyText"/>
      </w:pPr>
      <w:r>
        <w:t xml:space="preserve">OECD. (2020).</w:t>
      </w:r>
      <w:r>
        <w:t xml:space="preserve"> </w:t>
      </w:r>
      <w:r>
        <w:rPr>
          <w:iCs/>
          <w:i/>
        </w:rPr>
        <w:t xml:space="preserve">Education at a Glance 2020: Turkey Country Note</w:t>
      </w:r>
      <w:r>
        <w:t xml:space="preserve">. Paris: OECD Publishing.</w:t>
      </w:r>
    </w:p>
    <w:p>
      <w:pPr>
        <w:pStyle w:val="BodyText"/>
      </w:pPr>
      <w:r>
        <w:t xml:space="preserve">While this is an international report, the Turkey-specific section provides crucial comparative data for Education Administrators in Ankara. It benchmarks Turkish educational outcomes against other OECD nations. Administrators in Ankara often use this data to justify policy changes and resource requests to the Ministry. The report highlights areas where Turkish administration needs improvement, such as equity in education, providing a macro-level perspective that informs local administrative decisions in the capital.</w:t>
      </w:r>
    </w:p>
    <w:p>
      <w:pPr>
        <w:pStyle w:val="BodyText"/>
      </w:pPr>
      <w:r>
        <w:t xml:space="preserve">Şahin, F. (2019).</w:t>
      </w:r>
      <w:r>
        <w:t xml:space="preserve"> </w:t>
      </w:r>
      <w:r>
        <w:rPr>
          <w:iCs/>
          <w:i/>
        </w:rPr>
        <w:t xml:space="preserve">Digital Transformation in Turkish Schools: An Ankara Perspective</w:t>
      </w:r>
      <w:r>
        <w:t xml:space="preserve">. International Journal of Educational Technology, 8(1), 20-35.</w:t>
      </w:r>
    </w:p>
    <w:p>
      <w:pPr>
        <w:pStyle w:val="BodyText"/>
      </w:pPr>
      <w:r>
        <w:t xml:space="preserve">This study focuses on the implementation of e-School and other digital platforms mandated by the Turkish government. As Ankara is often the pilot region for new technological initiatives, this article is highly relevant for the modern Education Administrator. It analyzes the technical and managerial hurdles of integrating technology into the curriculum. The author provides practical recommendations for administrators on how to train staff and manage infrastructure, making it a practical guide for leaders in Ankara's tech-forward schools.</w:t>
      </w:r>
    </w:p>
    <w:p>
      <w:pPr>
        <w:pStyle w:val="BodyText"/>
      </w:pPr>
      <w:r>
        <w:t xml:space="preserve">Ankara Metropolitan Municipality. (2023).</w:t>
      </w:r>
      <w:r>
        <w:t xml:space="preserve"> </w:t>
      </w:r>
      <w:r>
        <w:rPr>
          <w:iCs/>
          <w:i/>
        </w:rPr>
        <w:t xml:space="preserve">Education Support Services and Municipal-School Cooperation Protocols</w:t>
      </w:r>
      <w:r>
        <w:t xml:space="preserve">. Ankara: Municipality Press.</w:t>
      </w:r>
    </w:p>
    <w:p>
      <w:pPr>
        <w:pStyle w:val="BodyText"/>
      </w:pPr>
      <w:r>
        <w:t xml:space="preserve">This document details the collaborative efforts between the Ankara Metropolitan Municipality and the Ministry of National Education. It outlines how municipal resources, such as transportation, nutrition, and extracurricular facilities, are managed. For an Education Administrator in Ankara, understanding this dual-layer of governance is crucial. The text clarifies the administrator's role in coordinating with municipal authorities to ensure holistic student support, a unique aspect of the administrative landscape in Turkey's capital.</w:t>
      </w:r>
    </w:p>
    <w:p>
      <w:pPr>
        <w:pStyle w:val="BodyText"/>
      </w:pPr>
      <w:r>
        <w:t xml:space="preserve">Çelik, H. (2020).</w:t>
      </w:r>
      <w:r>
        <w:t xml:space="preserve"> </w:t>
      </w:r>
      <w:r>
        <w:rPr>
          <w:iCs/>
          <w:i/>
        </w:rPr>
        <w:t xml:space="preserve">Ethical Leadership in Turkish Education: Navigating Political and Social Pressures in Ankara</w:t>
      </w:r>
      <w:r>
        <w:t xml:space="preserve">. Ethics and Education, 15(4), 300-315.</w:t>
      </w:r>
    </w:p>
    <w:p>
      <w:pPr>
        <w:pStyle w:val="BodyText"/>
      </w:pPr>
      <w:r>
        <w:t xml:space="preserve">This scholarly article addresses the complex ethical dilemmas faced by Education Administrators in a politically sensitive environment like Ankara. It explores how administrators maintain professional integrity while navigating political expectations and social diversity. The text is essential for developing the ethical framework necessary for leadership in Turkey. It provides case studies relevant to Ankara, offering guidance on conflict resolution and decision-making under pressure.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Education Administration in Ankara, Turkey</dc:title>
  <dc:creator/>
  <dc:language>en</dc:language>
  <cp:keywords/>
  <dcterms:created xsi:type="dcterms:W3CDTF">2026-08-07T18:56:12Z</dcterms:created>
  <dcterms:modified xsi:type="dcterms:W3CDTF">2026-08-07T18:56:12Z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