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Istanbul,</w:t>
      </w:r>
      <w:r>
        <w:t xml:space="preserve"> </w:t>
      </w:r>
      <w:r>
        <w:t xml:space="preserve">Turkey</w:t>
      </w:r>
    </w:p>
    <w:bookmarkStart w:id="24" w:name="Xa52821a6d53189ed0562ffc6aad4cd610795b1e"/>
    <w:p>
      <w:pPr>
        <w:pStyle w:val="Heading1"/>
      </w:pPr>
      <w:r>
        <w:t xml:space="preserve">Annotated Bibliography: The Role of the Education Administrator in Istanbul, Turkey</w:t>
      </w:r>
    </w:p>
    <w:p>
      <w:pPr>
        <w:pStyle w:val="FirstParagraph"/>
      </w:pPr>
      <w:r>
        <w:rPr>
          <w:bCs/>
          <w:b/>
        </w:rPr>
        <w:t xml:space="preserve">Introduction:</w:t>
      </w:r>
      <w:r>
        <w:t xml:space="preserve"> </w:t>
      </w:r>
      <w:r>
        <w:t xml:space="preserve">This annotated bibliography compiles essential literature regarding the professional landscape of the</w:t>
      </w:r>
      <w:r>
        <w:t xml:space="preserve"> </w:t>
      </w:r>
      <w:r>
        <w:rPr>
          <w:bCs/>
          <w:b/>
        </w:rPr>
        <w:t xml:space="preserve">Education Administrator</w:t>
      </w:r>
      <w:r>
        <w:t xml:space="preserve"> </w:t>
      </w:r>
      <w:r>
        <w:t xml:space="preserve">within the specific socio-political and cultural context of</w:t>
      </w:r>
      <w:r>
        <w:t xml:space="preserve"> </w:t>
      </w:r>
      <w:r>
        <w:rPr>
          <w:bCs/>
          <w:b/>
        </w:rPr>
        <w:t xml:space="preserve">Turkey Istanbul</w:t>
      </w:r>
      <w:r>
        <w:t xml:space="preserve">. As the largest metropolis in Turkey, Istanbul presents unique challenges and opportunities for educational leadership, ranging from rapid urbanization and demographic shifts to the implementation of national curriculum reforms. The following sources provide a comprehensive overview of policy frameworks, leadership competencies, and the specific administrative realities faced by school principals and district directors in this dynamic environment.</w:t>
      </w:r>
    </w:p>
    <w:bookmarkStart w:id="20" w:name="policy-frameworks-and-national-context"/>
    <w:p>
      <w:pPr>
        <w:pStyle w:val="Heading2"/>
      </w:pPr>
      <w:r>
        <w:t xml:space="preserve">Policy Frameworks and National Context</w:t>
      </w:r>
    </w:p>
    <w:p>
      <w:pPr>
        <w:pStyle w:val="FirstParagraph"/>
      </w:pPr>
      <w:r>
        <w:t xml:space="preserve">Ministry of National Education (MEB). (2023).</w:t>
      </w:r>
      <w:r>
        <w:t xml:space="preserve"> </w:t>
      </w:r>
      <w:r>
        <w:rPr>
          <w:iCs/>
          <w:i/>
        </w:rPr>
        <w:t xml:space="preserve">Strategic Plan 2023-2028: Vision and Goals for Turkish Education</w:t>
      </w:r>
      <w:r>
        <w:t xml:space="preserve">. Ankara: Ministry of National Education Publications.</w:t>
      </w:r>
    </w:p>
    <w:p>
      <w:pPr>
        <w:pStyle w:val="BodyText"/>
      </w:pPr>
      <w:r>
        <w:t xml:space="preserve">This official government document outlines the overarching goals for the Turkish education system. For an</w:t>
      </w:r>
      <w:r>
        <w:t xml:space="preserve"> </w:t>
      </w:r>
      <w:r>
        <w:rPr>
          <w:bCs/>
          <w:b/>
        </w:rPr>
        <w:t xml:space="preserve">Education Administrator</w:t>
      </w:r>
      <w:r>
        <w:t xml:space="preserve"> </w:t>
      </w:r>
      <w:r>
        <w:t xml:space="preserve">in</w:t>
      </w:r>
      <w:r>
        <w:t xml:space="preserve"> </w:t>
      </w:r>
      <w:r>
        <w:rPr>
          <w:bCs/>
          <w:b/>
        </w:rPr>
        <w:t xml:space="preserve">Turkey Istanbul</w:t>
      </w:r>
      <w:r>
        <w:t xml:space="preserve">, this text is critical as it defines the performance metrics and strategic priorities that local schools must adhere to. The plan emphasizes digital transformation and inclusive education, both of which are heavily prioritized in Istanbul’s diverse school districts. Administrators must align their institutional policies with these national directives to secure funding and maintain accreditation.</w:t>
      </w:r>
    </w:p>
    <w:p>
      <w:pPr>
        <w:pStyle w:val="BodyText"/>
      </w:pPr>
      <w:r>
        <w:t xml:space="preserve">Akkoyunlu, B., &amp; Yılmaz, S. (2021). "Decentralization and School Autonomy in Turkey: A Critical Analysis."</w:t>
      </w:r>
      <w:r>
        <w:t xml:space="preserve"> </w:t>
      </w:r>
      <w:r>
        <w:rPr>
          <w:iCs/>
          <w:i/>
        </w:rPr>
        <w:t xml:space="preserve">Journal of Educational Administration in Turkey</w:t>
      </w:r>
      <w:r>
        <w:t xml:space="preserve">, 15(2), 45-62.</w:t>
      </w:r>
    </w:p>
    <w:p>
      <w:pPr>
        <w:pStyle w:val="BodyText"/>
      </w:pPr>
      <w:r>
        <w:t xml:space="preserve">This article examines the tension between central government control and local school autonomy. It is particularly relevant for administrators in</w:t>
      </w:r>
      <w:r>
        <w:t xml:space="preserve"> </w:t>
      </w:r>
      <w:r>
        <w:rPr>
          <w:bCs/>
          <w:b/>
        </w:rPr>
        <w:t xml:space="preserve">Istanbul</w:t>
      </w:r>
      <w:r>
        <w:t xml:space="preserve">, where the sheer scale of the city necessitates localized decision-making. The authors argue that while the Ministry of National Education retains tight control over curriculum, Istanbul’s district directors are increasingly empowered to manage resources and personnel. This source provides valuable insight into the bureaucratic navigation required of modern Turkish educational leaders.</w:t>
      </w:r>
    </w:p>
    <w:bookmarkEnd w:id="20"/>
    <w:bookmarkStart w:id="21" w:name="X0bcdbd32a40f537f74c46b1c155f7e65ed9031b"/>
    <w:p>
      <w:pPr>
        <w:pStyle w:val="Heading2"/>
      </w:pPr>
      <w:r>
        <w:t xml:space="preserve">Leadership Competencies and Professional Development</w:t>
      </w:r>
    </w:p>
    <w:p>
      <w:pPr>
        <w:pStyle w:val="FirstParagraph"/>
      </w:pPr>
      <w:r>
        <w:t xml:space="preserve">Çelik, H., &amp; Şahin, M. (2022). "Transformational Leadership in Turkish Public Schools: Case Studies from Istanbul."</w:t>
      </w:r>
      <w:r>
        <w:t xml:space="preserve"> </w:t>
      </w:r>
      <w:r>
        <w:rPr>
          <w:iCs/>
          <w:i/>
        </w:rPr>
        <w:t xml:space="preserve">International Journal of Educational Leadership</w:t>
      </w:r>
      <w:r>
        <w:t xml:space="preserve">, 8(1), 112-130.</w:t>
      </w:r>
    </w:p>
    <w:p>
      <w:pPr>
        <w:pStyle w:val="BodyText"/>
      </w:pPr>
      <w:r>
        <w:t xml:space="preserve">Focusing specifically on</w:t>
      </w:r>
      <w:r>
        <w:t xml:space="preserve"> </w:t>
      </w:r>
      <w:r>
        <w:rPr>
          <w:bCs/>
          <w:b/>
        </w:rPr>
        <w:t xml:space="preserve">Istanbul</w:t>
      </w:r>
      <w:r>
        <w:t xml:space="preserve">, this study analyzes the effectiveness of transformational leadership styles among school principals. The research highlights that administrators in Istanbul who adopt transformational practices see higher teacher retention and student engagement. Given the high-pressure environment of Istanbul’s competitive academic culture, this paper offers practical strategies for</w:t>
      </w:r>
      <w:r>
        <w:t xml:space="preserve"> </w:t>
      </w:r>
      <w:r>
        <w:rPr>
          <w:bCs/>
          <w:b/>
        </w:rPr>
        <w:t xml:space="preserve">Education Administrators</w:t>
      </w:r>
      <w:r>
        <w:t xml:space="preserve"> </w:t>
      </w:r>
      <w:r>
        <w:t xml:space="preserve">to foster a supportive school climate while maintaining high academic standards.</w:t>
      </w:r>
    </w:p>
    <w:p>
      <w:pPr>
        <w:pStyle w:val="BodyText"/>
      </w:pPr>
      <w:r>
        <w:t xml:space="preserve">Yılmaz, O. (2020).</w:t>
      </w:r>
      <w:r>
        <w:t xml:space="preserve"> </w:t>
      </w:r>
      <w:r>
        <w:rPr>
          <w:iCs/>
          <w:i/>
        </w:rPr>
        <w:t xml:space="preserve">Principals' Professional Development Needs in Metropolitan Areas: The Istanbul Experience</w:t>
      </w:r>
      <w:r>
        <w:t xml:space="preserve">. Istanbul: Istanbul University Press.</w:t>
      </w:r>
    </w:p>
    <w:p>
      <w:pPr>
        <w:pStyle w:val="BodyText"/>
      </w:pPr>
      <w:r>
        <w:t xml:space="preserve">This monograph identifies the specific training gaps faced by school leaders in Turkey’s largest city. It argues that traditional administrative training is insufficient for the complexities of</w:t>
      </w:r>
      <w:r>
        <w:t xml:space="preserve"> </w:t>
      </w:r>
      <w:r>
        <w:rPr>
          <w:bCs/>
          <w:b/>
        </w:rPr>
        <w:t xml:space="preserve">Istanbul</w:t>
      </w:r>
      <w:r>
        <w:t xml:space="preserve">, which includes managing migrant populations and integrating technology. The book recommends specialized workshops on conflict resolution and multicultural management, making it an essential resource for</w:t>
      </w:r>
      <w:r>
        <w:t xml:space="preserve"> </w:t>
      </w:r>
      <w:r>
        <w:rPr>
          <w:bCs/>
          <w:b/>
        </w:rPr>
        <w:t xml:space="preserve">Education Administrators</w:t>
      </w:r>
      <w:r>
        <w:t xml:space="preserve"> </w:t>
      </w:r>
      <w:r>
        <w:t xml:space="preserve">seeking to enhance their professional capabilities in this specific urban context.</w:t>
      </w:r>
    </w:p>
    <w:bookmarkEnd w:id="21"/>
    <w:bookmarkStart w:id="22" w:name="Xc56129a11234d024cae964f3d54f3a4df915c9b"/>
    <w:p>
      <w:pPr>
        <w:pStyle w:val="Heading2"/>
      </w:pPr>
      <w:r>
        <w:t xml:space="preserve">Socio-Economic Challenges and Urban Education</w:t>
      </w:r>
    </w:p>
    <w:p>
      <w:pPr>
        <w:pStyle w:val="FirstParagraph"/>
      </w:pPr>
      <w:r>
        <w:t xml:space="preserve">Kaya, M., &amp; Demir, A. (2023). "Urban Inequality and Educational Access in Istanbul."</w:t>
      </w:r>
      <w:r>
        <w:t xml:space="preserve"> </w:t>
      </w:r>
      <w:r>
        <w:rPr>
          <w:iCs/>
          <w:i/>
        </w:rPr>
        <w:t xml:space="preserve">Urban Education Review</w:t>
      </w:r>
      <w:r>
        <w:t xml:space="preserve">, 12(3), 201-218.</w:t>
      </w:r>
    </w:p>
    <w:p>
      <w:pPr>
        <w:pStyle w:val="BodyText"/>
      </w:pPr>
      <w:r>
        <w:t xml:space="preserve">This article addresses the stark socio-economic disparities between different districts of</w:t>
      </w:r>
      <w:r>
        <w:t xml:space="preserve"> </w:t>
      </w:r>
      <w:r>
        <w:rPr>
          <w:bCs/>
          <w:b/>
        </w:rPr>
        <w:t xml:space="preserve">Istanbul</w:t>
      </w:r>
      <w:r>
        <w:t xml:space="preserve">. It provides data on how these inequalities impact school resources and student outcomes. For an</w:t>
      </w:r>
      <w:r>
        <w:t xml:space="preserve"> </w:t>
      </w:r>
      <w:r>
        <w:rPr>
          <w:bCs/>
          <w:b/>
        </w:rPr>
        <w:t xml:space="preserve">Education Administrator</w:t>
      </w:r>
      <w:r>
        <w:t xml:space="preserve">, understanding these geographic and economic divides is crucial for equitable resource allocation. The study suggests that administrators in underserved areas of Istanbul must act as advocates for their schools, leveraging community partnerships to bridge the gap left by systemic inequalities.</w:t>
      </w:r>
    </w:p>
    <w:p>
      <w:pPr>
        <w:pStyle w:val="BodyText"/>
      </w:pPr>
      <w:r>
        <w:t xml:space="preserve">Özdemir, S. (2021). "Managing Diversity in Istanbul Schools: Challenges for Educational Leaders."</w:t>
      </w:r>
      <w:r>
        <w:t xml:space="preserve"> </w:t>
      </w:r>
      <w:r>
        <w:rPr>
          <w:iCs/>
          <w:i/>
        </w:rPr>
        <w:t xml:space="preserve">Journal of Multicultural Education</w:t>
      </w:r>
      <w:r>
        <w:t xml:space="preserve">, 9(4), 78-95.</w:t>
      </w:r>
    </w:p>
    <w:p>
      <w:pPr>
        <w:pStyle w:val="BodyText"/>
      </w:pPr>
      <w:r>
        <w:t xml:space="preserve">Istanbul is a hub for migration, both internal and international. This paper explores the role of the</w:t>
      </w:r>
      <w:r>
        <w:t xml:space="preserve"> </w:t>
      </w:r>
      <w:r>
        <w:rPr>
          <w:bCs/>
          <w:b/>
        </w:rPr>
        <w:t xml:space="preserve">Education Administrator</w:t>
      </w:r>
      <w:r>
        <w:t xml:space="preserve"> </w:t>
      </w:r>
      <w:r>
        <w:t xml:space="preserve">in creating inclusive environments for refugee and migrant students. It offers case studies of successful integration programs in Istanbul schools. The text is vital for administrators tasked with implementing Turkey’s national policies on inclusive education, providing actionable frameworks for managing linguistic and cultural diversity within the classroom and school administration.</w:t>
      </w:r>
    </w:p>
    <w:bookmarkEnd w:id="22"/>
    <w:bookmarkStart w:id="23" w:name="technology-and-modernization"/>
    <w:p>
      <w:pPr>
        <w:pStyle w:val="Heading2"/>
      </w:pPr>
      <w:r>
        <w:t xml:space="preserve">Technology and Modernization</w:t>
      </w:r>
    </w:p>
    <w:p>
      <w:pPr>
        <w:pStyle w:val="FirstParagraph"/>
      </w:pPr>
      <w:r>
        <w:t xml:space="preserve">Turgut, F., &amp; Çakır, R. (2022). "Digital Transformation in Turkish Education: Implementation Strategies in Istanbul."</w:t>
      </w:r>
      <w:r>
        <w:t xml:space="preserve"> </w:t>
      </w:r>
      <w:r>
        <w:rPr>
          <w:iCs/>
          <w:i/>
        </w:rPr>
        <w:t xml:space="preserve">Computers &amp; Education</w:t>
      </w:r>
      <w:r>
        <w:t xml:space="preserve">, 180, 104-119.</w:t>
      </w:r>
    </w:p>
    <w:p>
      <w:pPr>
        <w:pStyle w:val="BodyText"/>
      </w:pPr>
      <w:r>
        <w:t xml:space="preserve">As</w:t>
      </w:r>
      <w:r>
        <w:t xml:space="preserve"> </w:t>
      </w:r>
      <w:r>
        <w:rPr>
          <w:bCs/>
          <w:b/>
        </w:rPr>
        <w:t xml:space="preserve">Turkey</w:t>
      </w:r>
      <w:r>
        <w:t xml:space="preserve"> </w:t>
      </w:r>
      <w:r>
        <w:t xml:space="preserve">pushes for digital literacy, this article evaluates the rollout of smart classroom technologies in</w:t>
      </w:r>
      <w:r>
        <w:t xml:space="preserve"> </w:t>
      </w:r>
      <w:r>
        <w:rPr>
          <w:bCs/>
          <w:b/>
        </w:rPr>
        <w:t xml:space="preserve">Istanbul</w:t>
      </w:r>
      <w:r>
        <w:t xml:space="preserve">. It highlights the administrative burden placed on school leaders to oversee technical infrastructure and teacher training. The authors provide a roadmap for</w:t>
      </w:r>
      <w:r>
        <w:t xml:space="preserve"> </w:t>
      </w:r>
      <w:r>
        <w:rPr>
          <w:bCs/>
          <w:b/>
        </w:rPr>
        <w:t xml:space="preserve">Education Administrators</w:t>
      </w:r>
      <w:r>
        <w:t xml:space="preserve"> </w:t>
      </w:r>
      <w:r>
        <w:t xml:space="preserve">to effectively manage digital transitions, emphasizing the need for continuous professional development for staff. This source is particularly relevant given Istanbul’s status as a pilot city for many of Turkey’s educational technology initiatives.</w:t>
      </w:r>
    </w:p>
    <w:p>
      <w:pPr>
        <w:pStyle w:val="BodyText"/>
      </w:pPr>
      <w:r>
        <w:t xml:space="preserve">Şimşek, H. (2023). "The Future of School Administration in Turkey: Trends and Predictions."</w:t>
      </w:r>
      <w:r>
        <w:t xml:space="preserve"> </w:t>
      </w:r>
      <w:r>
        <w:rPr>
          <w:iCs/>
          <w:i/>
        </w:rPr>
        <w:t xml:space="preserve">Turkish Journal of Educational Sciences</w:t>
      </w:r>
      <w:r>
        <w:t xml:space="preserve">, 21(1), 33-50.</w:t>
      </w:r>
    </w:p>
    <w:p>
      <w:pPr>
        <w:pStyle w:val="BodyText"/>
      </w:pPr>
      <w:r>
        <w:t xml:space="preserve">This forward-looking article discusses emerging trends in educational leadership, with a focus on urban centers like</w:t>
      </w:r>
      <w:r>
        <w:t xml:space="preserve"> </w:t>
      </w:r>
      <w:r>
        <w:rPr>
          <w:bCs/>
          <w:b/>
        </w:rPr>
        <w:t xml:space="preserve">Istanbul</w:t>
      </w:r>
      <w:r>
        <w:t xml:space="preserve">. It predicts a shift towards data-driven decision-making and increased community involvement. For the aspiring or current</w:t>
      </w:r>
      <w:r>
        <w:t xml:space="preserve"> </w:t>
      </w:r>
      <w:r>
        <w:rPr>
          <w:bCs/>
          <w:b/>
        </w:rPr>
        <w:t xml:space="preserve">Education Administrator</w:t>
      </w:r>
      <w:r>
        <w:t xml:space="preserve"> </w:t>
      </w:r>
      <w:r>
        <w:t xml:space="preserve">in</w:t>
      </w:r>
      <w:r>
        <w:t xml:space="preserve"> </w:t>
      </w:r>
      <w:r>
        <w:rPr>
          <w:bCs/>
          <w:b/>
        </w:rPr>
        <w:t xml:space="preserve">Turkey Istanbul</w:t>
      </w:r>
      <w:r>
        <w:t xml:space="preserve">, this text serves as a strategic guide, outlining the skills and mindsets that will be required to lead schools effectively in the coming decade amidst rapid technological and social change.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Istanbul, Turkey</dc:title>
  <dc:creator/>
  <dc:language>en</dc:language>
  <cp:keywords/>
  <dcterms:created xsi:type="dcterms:W3CDTF">2026-08-07T04:15:20Z</dcterms:created>
  <dcterms:modified xsi:type="dcterms:W3CDTF">2026-08-07T04:15:20Z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