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4a9ee4e3a22d620aa44ce1431df71f0ec7aba92"/>
    <w:p>
      <w:pPr>
        <w:pStyle w:val="Heading1"/>
      </w:pPr>
      <w:r>
        <w:t xml:space="preserve">Annotated Bibliography: The Role of the Education Administrator in Birmingham, United Kingdom</w:t>
      </w:r>
    </w:p>
    <w:p>
      <w:pPr>
        <w:pStyle w:val="FirstParagraph"/>
      </w:pPr>
      <w:r>
        <w:rPr>
          <w:bCs/>
          <w:b/>
        </w:rPr>
        <w:t xml:space="preserve">Subject:</w:t>
      </w:r>
      <w:r>
        <w:t xml:space="preserve"> </w:t>
      </w:r>
      <w:r>
        <w:t xml:space="preserve">Educational Leadership and Management</w:t>
      </w:r>
      <w:r>
        <w:br/>
      </w:r>
      <w:r>
        <w:rPr>
          <w:bCs/>
          <w:b/>
        </w:rPr>
        <w:t xml:space="preserve">Region:</w:t>
      </w:r>
      <w:r>
        <w:t xml:space="preserve"> </w:t>
      </w:r>
      <w:r>
        <w:t xml:space="preserve">Birmingham, West Midlands, United Kingdom</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Education Administrator within the United Kingdom is multifaceted, requiring a blend of strategic leadership, operational efficiency, and a deep understanding of statutory requirements. In Birmingham, the second-largest city in the UK, these challenges are amplified by the city's unique demographic profile. Birmingham is characterized by its high levels of ethnic diversity, significant socio-economic disparities, and a rapidly expanding population. Consequently, education administrators in this region must navigate complex issues regarding inclusion, funding allocation, and community engagement.</w:t>
      </w:r>
    </w:p>
    <w:p>
      <w:pPr>
        <w:pStyle w:val="BodyText"/>
      </w:pPr>
      <w:r>
        <w:t xml:space="preserve">This annotated bibliography compiles key resources relevant to education administration in Birmingham. It covers national policy frameworks, local authority strategies, and academic research focusing on leadership in diverse urban environments. These sources provide a comprehensive overview of the current landscape for administrators working in Birmingham's maintained schools, academies, and further education colleges.</w:t>
      </w:r>
    </w:p>
    <w:bookmarkEnd w:id="21"/>
    <w:bookmarkStart w:id="22" w:name="references-and-annotations"/>
    <w:p>
      <w:pPr>
        <w:pStyle w:val="Heading2"/>
      </w:pPr>
      <w:r>
        <w:t xml:space="preserve">References and Annotations</w:t>
      </w:r>
    </w:p>
    <w:p>
      <w:pPr>
        <w:pStyle w:val="FirstParagraph"/>
      </w:pPr>
      <w:r>
        <w:t xml:space="preserve">Department for Education (DfE). (2023).</w:t>
      </w:r>
      <w:r>
        <w:t xml:space="preserve"> </w:t>
      </w:r>
      <w:r>
        <w:rPr>
          <w:iCs/>
          <w:i/>
        </w:rPr>
        <w:t xml:space="preserve">Education and Skills Funding Agency: Funding for Schools in England</w:t>
      </w:r>
      <w:r>
        <w:t xml:space="preserve">. London: HMSO.</w:t>
      </w:r>
    </w:p>
    <w:p>
      <w:pPr>
        <w:pStyle w:val="BodyText"/>
      </w:pPr>
      <w:r>
        <w:t xml:space="preserve">This official government publication outlines the statutory funding formulas and financial regulations governing schools in England. For an education administrator in Birmingham, this document is critical. It details the specific weighting applied to areas of high deprivation and the "catch-up" premiums available for students who have fallen behind. Understanding these mechanisms is essential for administrators in Birmingham to maximize resources for their institutions, particularly given the high proportion of students eligible for free school meals in certain boroughs such as Small Heath and Erdington.</w:t>
      </w:r>
    </w:p>
    <w:p>
      <w:pPr>
        <w:pStyle w:val="BodyText"/>
      </w:pPr>
      <w:r>
        <w:t xml:space="preserve">Birmingham City Council. (2022).</w:t>
      </w:r>
      <w:r>
        <w:t xml:space="preserve"> </w:t>
      </w:r>
      <w:r>
        <w:rPr>
          <w:iCs/>
          <w:i/>
        </w:rPr>
        <w:t xml:space="preserve">Children and Young People’s Plan 2022-2027</w:t>
      </w:r>
      <w:r>
        <w:t xml:space="preserve">. Birmingham: Birmingham City Council.</w:t>
      </w:r>
    </w:p>
    <w:p>
      <w:pPr>
        <w:pStyle w:val="BodyText"/>
      </w:pPr>
      <w:r>
        <w:t xml:space="preserve">This strategic document sets out the local authority's vision for improving outcomes for children and young people in the city. It is a vital resource for education administrators as it aligns local educational goals with broader social services and health initiatives. The plan emphasizes closing the attainment gap and improving mental health support in schools. Administrators in Birmingham must reference this plan when developing school improvement strategies to ensure alignment with local priorities and to access specific council-led support programs.</w:t>
      </w:r>
    </w:p>
    <w:p>
      <w:pPr>
        <w:pStyle w:val="BodyText"/>
      </w:pPr>
      <w:r>
        <w:t xml:space="preserve">Ofsted. (2023).</w:t>
      </w:r>
      <w:r>
        <w:t xml:space="preserve"> </w:t>
      </w:r>
      <w:r>
        <w:rPr>
          <w:iCs/>
          <w:i/>
        </w:rPr>
        <w:t xml:space="preserve">Education Inspection Framework: Birmingham Region Summary</w:t>
      </w:r>
      <w:r>
        <w:t xml:space="preserve">. London: Office for Standards in Education, Children’s Services and Skills.</w:t>
      </w:r>
    </w:p>
    <w:p>
      <w:pPr>
        <w:pStyle w:val="BodyText"/>
      </w:pPr>
      <w:r>
        <w:t xml:space="preserve">While the Education Inspection Framework (EIF) is national, this regional summary provides specific insights into the performance trends within Birmingham. It highlights common areas of weakness and strength identified during inspections across the city. For an education administrator, this data is invaluable for self-evaluation and preparation for inspections. It underscores the pressure on Birmingham schools to demonstrate robust safeguarding procedures and high-quality curriculum delivery amidst challenging socio-economic conditions.</w:t>
      </w:r>
    </w:p>
    <w:p>
      <w:pPr>
        <w:pStyle w:val="BodyText"/>
      </w:pPr>
      <w:r>
        <w:t xml:space="preserve">Bolam, R., &amp; McMahon, A. (2021).</w:t>
      </w:r>
      <w:r>
        <w:t xml:space="preserve"> </w:t>
      </w:r>
      <w:r>
        <w:rPr>
          <w:iCs/>
          <w:i/>
        </w:rPr>
        <w:t xml:space="preserve">Leadership in Diverse Urban Schools: Case Studies from the West Midlands</w:t>
      </w:r>
      <w:r>
        <w:t xml:space="preserve">. Journal of Educational Administration, 59(4), 412-428.</w:t>
      </w:r>
    </w:p>
    <w:p>
      <w:pPr>
        <w:pStyle w:val="BodyText"/>
      </w:pPr>
      <w:r>
        <w:t xml:space="preserve">This academic article provides a qualitative analysis of leadership practices in urban schools within the West Midlands, with a specific focus on Birmingham. The authors argue that effective education administrators in this region must adopt a "culturally responsive leadership" model. The study highlights how successful administrators in Birmingham engage with diverse parent communities and adapt pastoral care systems to meet the needs of students from various cultural backgrounds. This is a key theoretical framework for administrators aiming to improve community relations and student retention.</w:t>
      </w:r>
    </w:p>
    <w:p>
      <w:pPr>
        <w:pStyle w:val="BodyText"/>
      </w:pPr>
      <w:r>
        <w:t xml:space="preserve">National College for Teaching and Leadership (NCTL). (2023).</w:t>
      </w:r>
      <w:r>
        <w:t xml:space="preserve"> </w:t>
      </w:r>
      <w:r>
        <w:rPr>
          <w:iCs/>
          <w:i/>
        </w:rPr>
        <w:t xml:space="preserve">Headteacher Standards and Governance Requirements</w:t>
      </w:r>
      <w:r>
        <w:t xml:space="preserve">. London: DfE.</w:t>
      </w:r>
    </w:p>
    <w:p>
      <w:pPr>
        <w:pStyle w:val="BodyText"/>
      </w:pPr>
      <w:r>
        <w:t xml:space="preserve">This document outlines the professional standards expected of senior leaders and governors in English schools. For education administrators in Birmingham, particularly those aspiring to headship or senior leadership roles, this is a mandatory reference. It details the requirements for strategic planning, financial management, and staff development. The document is particularly relevant in the context of Birmingham's academy trusts, where administrators must balance local autonomy with trust-wide mandates.</w:t>
      </w:r>
    </w:p>
    <w:p>
      <w:pPr>
        <w:pStyle w:val="BodyText"/>
      </w:pPr>
      <w:r>
        <w:t xml:space="preserve">Sutton Trust. (2022).</w:t>
      </w:r>
      <w:r>
        <w:t xml:space="preserve"> </w:t>
      </w:r>
      <w:r>
        <w:rPr>
          <w:iCs/>
          <w:i/>
        </w:rPr>
        <w:t xml:space="preserve">The State of Social Mobility in Birmingham</w:t>
      </w:r>
      <w:r>
        <w:t xml:space="preserve">. London: Sutton Trust.</w:t>
      </w:r>
    </w:p>
    <w:p>
      <w:pPr>
        <w:pStyle w:val="BodyText"/>
      </w:pPr>
      <w:r>
        <w:t xml:space="preserve">This report analyzes the barriers to social mobility facing young people in Birmingham. It provides statistical evidence regarding the attainment gap between disadvantaged students and their peers. For an education administrator, this report offers the necessary context to justify interventions and resource allocation. It supports the argument for targeted support programs in Birmingham schools, emphasizing the administrator's role in advocating for equity and providing evidence-based strategies to support vulnerable learners.</w:t>
      </w:r>
    </w:p>
    <w:p>
      <w:pPr>
        <w:pStyle w:val="BodyText"/>
      </w:pPr>
      <w:r>
        <w:t xml:space="preserve">West Midlands Combined Authority (WMCA). (2023).</w:t>
      </w:r>
      <w:r>
        <w:t xml:space="preserve"> </w:t>
      </w:r>
      <w:r>
        <w:rPr>
          <w:iCs/>
          <w:i/>
        </w:rPr>
        <w:t xml:space="preserve">Skills and Education Strategy for the West Midlands</w:t>
      </w:r>
      <w:r>
        <w:t xml:space="preserve">. Birmingham: WMCA.</w:t>
      </w:r>
    </w:p>
    <w:p>
      <w:pPr>
        <w:pStyle w:val="BodyText"/>
      </w:pPr>
      <w:r>
        <w:t xml:space="preserve">This regional strategy focuses on aligning education and training with the economic needs of the West Midlands. It is highly relevant for administrators in Further Education (FE) colleges and sixth forms in Birmingham. The document outlines priority sectors for skills development, such as advanced manufacturing and digital technology. Administrators can use this strategy to shape curriculum offerings and forge partnerships with local employers, ensuring that students in Birmingham are equipped with skills relevant to the local labor market.</w:t>
      </w:r>
    </w:p>
    <w:p>
      <w:pPr>
        <w:pStyle w:val="BodyText"/>
      </w:pPr>
      <w:r>
        <w:t xml:space="preserve">Department for Education. (2023).</w:t>
      </w:r>
      <w:r>
        <w:t xml:space="preserve"> </w:t>
      </w:r>
      <w:r>
        <w:rPr>
          <w:iCs/>
          <w:i/>
        </w:rPr>
        <w:t xml:space="preserve">Keeping Children Safe in Education (KCSIE)</w:t>
      </w:r>
      <w:r>
        <w:t xml:space="preserve">. London: HMSO.</w:t>
      </w:r>
    </w:p>
    <w:p>
      <w:pPr>
        <w:pStyle w:val="BodyText"/>
      </w:pPr>
      <w:r>
        <w:t xml:space="preserve">This statutory guidance is essential for all education administrators in the UK, but it holds particular significance in Birmingham due to the city's large population density and diverse community structures. The document outlines the legal duties for safeguarding and promoting the welfare of children. Administrators in Birmingham must ensure their policies address specific local risks, including online safety and community-based threats. Compliance with KCSIE is a non-negotiable aspect of the administrator's role and is a primary focus during Ofsted inspections.</w:t>
      </w:r>
    </w:p>
    <w:bookmarkEnd w:id="22"/>
    <w:p>
      <w:pPr>
        <w:pStyle w:val="BodyText"/>
      </w:pPr>
      <w:r>
        <w:rPr>
          <w:bCs/>
          <w:b/>
        </w:rPr>
        <w:t xml:space="preserve">Note:</w:t>
      </w:r>
      <w:r>
        <w:t xml:space="preserve"> </w:t>
      </w:r>
      <w:r>
        <w:t xml:space="preserve">This annotated bibliography is intended for educational and professional development purposes for education administrators operating within the Birmingham region of the United Kingdom. All citations refer to publicly available documents and academic research relevant to the current educational landscape.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Birmingham, United Kingdom</dc:title>
  <dc:creator/>
  <dc:language>en</dc:language>
  <cp:keywords/>
  <dcterms:created xsi:type="dcterms:W3CDTF">2026-08-07T06:12:28Z</dcterms:created>
  <dcterms:modified xsi:type="dcterms:W3CDTF">2026-08-07T06:12:28Z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