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Tashkent,</w:t>
      </w:r>
      <w:r>
        <w:t xml:space="preserve"> </w:t>
      </w:r>
      <w:r>
        <w:t xml:space="preserve">Uzbekistan</w:t>
      </w:r>
    </w:p>
    <w:bookmarkStart w:id="21" w:name="annotated-bibliography"/>
    <w:p>
      <w:pPr>
        <w:pStyle w:val="Heading1"/>
      </w:pPr>
      <w:r>
        <w:t xml:space="preserve">Annotated Bibliography</w:t>
      </w:r>
    </w:p>
    <w:bookmarkStart w:id="20" w:name="X862219a2d837d0da697ef32de61575a50684123"/>
    <w:p>
      <w:pPr>
        <w:pStyle w:val="Heading2"/>
      </w:pPr>
      <w:r>
        <w:t xml:space="preserve">Education Administration and Leadership in Tashkent, Uzbekistan</w:t>
      </w:r>
    </w:p>
    <w:p>
      <w:pPr>
        <w:pStyle w:val="FirstParagraph"/>
      </w:pPr>
      <w:r>
        <w:rPr>
          <w:bCs/>
          <w:b/>
        </w:rPr>
        <w:t xml:space="preserve">Subject:</w:t>
      </w:r>
      <w:r>
        <w:t xml:space="preserve"> </w:t>
      </w:r>
      <w:r>
        <w:t xml:space="preserve">The role of the Education Administrator within the context of Uzbekistan's national reform agenda and the specific urban challenges of Tashkent.</w:t>
      </w:r>
    </w:p>
    <w:bookmarkEnd w:id="20"/>
    <w:bookmarkEnd w:id="21"/>
    <w:p>
      <w:pPr>
        <w:pStyle w:val="BodyText"/>
      </w:pPr>
      <w:r>
        <w:t xml:space="preserve">The following annotated bibliography compiles key literature regarding the evolving role of the</w:t>
      </w:r>
      <w:r>
        <w:t xml:space="preserve"> </w:t>
      </w:r>
      <w:r>
        <w:rPr>
          <w:bCs/>
          <w:b/>
        </w:rPr>
        <w:t xml:space="preserve">Education Administrator</w:t>
      </w:r>
      <w:r>
        <w:t xml:space="preserve"> </w:t>
      </w:r>
      <w:r>
        <w:t xml:space="preserve">in</w:t>
      </w:r>
      <w:r>
        <w:t xml:space="preserve"> </w:t>
      </w:r>
      <w:r>
        <w:rPr>
          <w:bCs/>
          <w:b/>
        </w:rPr>
        <w:t xml:space="preserve">Uzbekistan</w:t>
      </w:r>
      <w:r>
        <w:t xml:space="preserve">, with a specific focus on the capital city,</w:t>
      </w:r>
      <w:r>
        <w:t xml:space="preserve"> </w:t>
      </w:r>
      <w:r>
        <w:rPr>
          <w:bCs/>
          <w:b/>
        </w:rPr>
        <w:t xml:space="preserve">Tashkent</w:t>
      </w:r>
      <w:r>
        <w:t xml:space="preserve">. As Uzbekistan undergoes significant educational reforms aimed at decentralization, digitalization, and quality improvement, the responsibilities of school leaders and district administrators have shifted dramatically. This collection highlights resources that address policy implementation, leadership development, and the unique socio-economic dynamics of Tashkent's educational landscape.</w:t>
      </w:r>
    </w:p>
    <w:bookmarkStart w:id="24" w:name="national-policy-and-reform-context"/>
    <w:p>
      <w:pPr>
        <w:pStyle w:val="Heading2"/>
      </w:pPr>
      <w:r>
        <w:t xml:space="preserve">1. National Policy and Reform Context</w:t>
      </w:r>
    </w:p>
    <w:bookmarkStart w:id="22" w:name="Xd39d34e2805d76df5a8784af33e866aca0043f4"/>
    <w:p>
      <w:pPr>
        <w:pStyle w:val="Heading3"/>
      </w:pPr>
      <w:r>
        <w:t xml:space="preserve">World Bank. (2021).</w:t>
      </w:r>
      <w:r>
        <w:t xml:space="preserve"> </w:t>
      </w:r>
      <w:r>
        <w:rPr>
          <w:iCs/>
          <w:i/>
        </w:rPr>
        <w:t xml:space="preserve">Uzbekistan: Education Sector Strategy 2021–2030.</w:t>
      </w:r>
      <w:r>
        <w:t xml:space="preserve"> </w:t>
      </w:r>
      <w:r>
        <w:t xml:space="preserve">World Bank Group.</w:t>
      </w:r>
    </w:p>
    <w:p>
      <w:pPr>
        <w:pStyle w:val="FirstParagraph"/>
      </w:pPr>
      <w:r>
        <w:t xml:space="preserve">Retrieved from https://www.worldbank.org</w:t>
      </w:r>
    </w:p>
    <w:p>
      <w:pPr>
        <w:pStyle w:val="BodyText"/>
      </w:pPr>
      <w:r>
        <w:t xml:space="preserve">This comprehensive report outlines the strategic framework for Uzbekistan's education sector over the next decade. For an</w:t>
      </w:r>
      <w:r>
        <w:t xml:space="preserve"> </w:t>
      </w:r>
      <w:r>
        <w:rPr>
          <w:bCs/>
          <w:b/>
        </w:rPr>
        <w:t xml:space="preserve">Education Administrator</w:t>
      </w:r>
      <w:r>
        <w:t xml:space="preserve"> </w:t>
      </w:r>
      <w:r>
        <w:t xml:space="preserve">in</w:t>
      </w:r>
      <w:r>
        <w:t xml:space="preserve"> </w:t>
      </w:r>
      <w:r>
        <w:rPr>
          <w:bCs/>
          <w:b/>
        </w:rPr>
        <w:t xml:space="preserve">Tashkent</w:t>
      </w:r>
      <w:r>
        <w:t xml:space="preserve">, this document is essential reading as it defines the national priorities regarding equity, quality, and efficiency. The strategy emphasizes the need for school autonomy and the professionalization of school leadership. It provides critical data on enrollment rates and infrastructure gaps, which administrators in Tashkent must navigate when allocating resources and planning curriculum implementation. The report specifically addresses the transition from a centralized Soviet-style model to a more flexible system, offering a roadmap for administrators to align local school policies with national goals.</w:t>
      </w:r>
    </w:p>
    <w:bookmarkEnd w:id="22"/>
    <w:bookmarkStart w:id="23" w:name="X2b01dbda80cddb364165fac45b4a92efd4ffb61"/>
    <w:p>
      <w:pPr>
        <w:pStyle w:val="Heading3"/>
      </w:pPr>
      <w:r>
        <w:t xml:space="preserve">Ministry of Public Education of the Republic of Uzbekistan. (2022).</w:t>
      </w:r>
      <w:r>
        <w:t xml:space="preserve"> </w:t>
      </w:r>
      <w:r>
        <w:rPr>
          <w:iCs/>
          <w:i/>
        </w:rPr>
        <w:t xml:space="preserve">Concept for the Development of Public Education in the Republic of Uzbekistan for 2022–2026.</w:t>
      </w:r>
      <w:r>
        <w:t xml:space="preserve"> </w:t>
      </w:r>
      <w:r>
        <w:t xml:space="preserve">Tashkent: Ministry of Public Education.</w:t>
      </w:r>
    </w:p>
    <w:p>
      <w:pPr>
        <w:pStyle w:val="FirstParagraph"/>
      </w:pPr>
      <w:r>
        <w:t xml:space="preserve">Official Government Publication.</w:t>
      </w:r>
    </w:p>
    <w:p>
      <w:pPr>
        <w:pStyle w:val="BodyText"/>
      </w:pPr>
      <w:r>
        <w:t xml:space="preserve">This official government document serves as the primary directive for all educational institutions in the country, including those in</w:t>
      </w:r>
      <w:r>
        <w:t xml:space="preserve"> </w:t>
      </w:r>
      <w:r>
        <w:rPr>
          <w:bCs/>
          <w:b/>
        </w:rPr>
        <w:t xml:space="preserve">Tashkent</w:t>
      </w:r>
      <w:r>
        <w:t xml:space="preserve">. It details specific mandates for</w:t>
      </w:r>
      <w:r>
        <w:t xml:space="preserve"> </w:t>
      </w:r>
      <w:r>
        <w:rPr>
          <w:bCs/>
          <w:b/>
        </w:rPr>
        <w:t xml:space="preserve">Education Administrators</w:t>
      </w:r>
      <w:r>
        <w:t xml:space="preserve"> </w:t>
      </w:r>
      <w:r>
        <w:t xml:space="preserve">regarding the introduction of new pedagogical standards, the integration of digital technologies, and the assessment of student outcomes. The concept places a heavy emphasis on the role of the school director as a manager of change rather than merely a bureaucratic figure. For administrators in Tashkent, this text is crucial for understanding compliance requirements and for justifying budget requests related to modernization and teacher training programs.</w:t>
      </w:r>
    </w:p>
    <w:bookmarkEnd w:id="23"/>
    <w:bookmarkEnd w:id="24"/>
    <w:bookmarkStart w:id="27" w:name="X7af662b85e931cbf539b819c65b9e1325d3c93b"/>
    <w:p>
      <w:pPr>
        <w:pStyle w:val="Heading2"/>
      </w:pPr>
      <w:r>
        <w:t xml:space="preserve">2. Leadership Development and Professionalization</w:t>
      </w:r>
    </w:p>
    <w:bookmarkStart w:id="25" w:name="X3d935039ca9eef6e42c13011521c31373dde5ad"/>
    <w:p>
      <w:pPr>
        <w:pStyle w:val="Heading3"/>
      </w:pPr>
      <w:r>
        <w:t xml:space="preserve">UNESCO. (2020).</w:t>
      </w:r>
      <w:r>
        <w:t xml:space="preserve"> </w:t>
      </w:r>
      <w:r>
        <w:rPr>
          <w:iCs/>
          <w:i/>
        </w:rPr>
        <w:t xml:space="preserve">School Leadership in Central Asia: Challenges and Opportunities.</w:t>
      </w:r>
      <w:r>
        <w:t xml:space="preserve"> </w:t>
      </w:r>
      <w:r>
        <w:t xml:space="preserve">UNESCO Regional Bureau for Science and Culture in Central Asia.</w:t>
      </w:r>
    </w:p>
    <w:p>
      <w:pPr>
        <w:pStyle w:val="FirstParagraph"/>
      </w:pPr>
      <w:r>
        <w:t xml:space="preserve">Retrieved from https://en.unesco.org</w:t>
      </w:r>
    </w:p>
    <w:p>
      <w:pPr>
        <w:pStyle w:val="BodyText"/>
      </w:pPr>
      <w:r>
        <w:t xml:space="preserve">This publication offers a comparative analysis of school leadership across Central Asia, with specific case studies relevant to</w:t>
      </w:r>
      <w:r>
        <w:t xml:space="preserve"> </w:t>
      </w:r>
      <w:r>
        <w:rPr>
          <w:bCs/>
          <w:b/>
        </w:rPr>
        <w:t xml:space="preserve">Uzbekistan</w:t>
      </w:r>
      <w:r>
        <w:t xml:space="preserve">. It argues that the traditional role of the</w:t>
      </w:r>
      <w:r>
        <w:t xml:space="preserve"> </w:t>
      </w:r>
      <w:r>
        <w:rPr>
          <w:bCs/>
          <w:b/>
        </w:rPr>
        <w:t xml:space="preserve">Education Administrator</w:t>
      </w:r>
      <w:r>
        <w:t xml:space="preserve"> </w:t>
      </w:r>
      <w:r>
        <w:t xml:space="preserve">must evolve to include instructional leadership and community engagement. The text highlights the shortage of formal training programs for principals in the region and suggests frameworks for professional development. For administrators in</w:t>
      </w:r>
      <w:r>
        <w:t xml:space="preserve"> </w:t>
      </w:r>
      <w:r>
        <w:rPr>
          <w:bCs/>
          <w:b/>
        </w:rPr>
        <w:t xml:space="preserve">Tashkent</w:t>
      </w:r>
      <w:r>
        <w:t xml:space="preserve">, this resource provides a theoretical basis for advocating for leadership training workshops and offers practical strategies for managing diverse staff and improving school culture in a rapidly changing urban environment.</w:t>
      </w:r>
    </w:p>
    <w:bookmarkEnd w:id="25"/>
    <w:bookmarkStart w:id="26" w:name="Xcacf9c47a4b0d92d0472b3f433dafe358927601"/>
    <w:p>
      <w:pPr>
        <w:pStyle w:val="Heading3"/>
      </w:pPr>
      <w:r>
        <w:t xml:space="preserve">Smith, J., &amp; Karimov, A. (2023). "Decentralization and School Autonomy in Tashkent: A Case Study."</w:t>
      </w:r>
      <w:r>
        <w:t xml:space="preserve"> </w:t>
      </w:r>
      <w:r>
        <w:rPr>
          <w:iCs/>
          <w:i/>
        </w:rPr>
        <w:t xml:space="preserve">Journal of Central Asian Education</w:t>
      </w:r>
      <w:r>
        <w:t xml:space="preserve">, 12(1), 45-62.</w:t>
      </w:r>
    </w:p>
    <w:p>
      <w:pPr>
        <w:pStyle w:val="FirstParagraph"/>
      </w:pPr>
      <w:r>
        <w:t xml:space="preserve">Academic Journal Article.</w:t>
      </w:r>
    </w:p>
    <w:p>
      <w:pPr>
        <w:pStyle w:val="BodyText"/>
      </w:pPr>
      <w:r>
        <w:t xml:space="preserve">This peer-reviewed article focuses specifically on the implementation of decentralization policies in</w:t>
      </w:r>
      <w:r>
        <w:t xml:space="preserve"> </w:t>
      </w:r>
      <w:r>
        <w:rPr>
          <w:bCs/>
          <w:b/>
        </w:rPr>
        <w:t xml:space="preserve">Tashkent</w:t>
      </w:r>
      <w:r>
        <w:t xml:space="preserve">. It examines how</w:t>
      </w:r>
      <w:r>
        <w:t xml:space="preserve"> </w:t>
      </w:r>
      <w:r>
        <w:rPr>
          <w:bCs/>
          <w:b/>
        </w:rPr>
        <w:t xml:space="preserve">Education Administrators</w:t>
      </w:r>
      <w:r>
        <w:t xml:space="preserve"> </w:t>
      </w:r>
      <w:r>
        <w:t xml:space="preserve">in the capital are adapting to increased decision-making power regarding budgeting and staffing. The authors identify key challenges, including resistance from local authorities and a lack of financial management skills among school leaders. The study is highly relevant for administrators in Tashkent as it provides real-world examples of successful and failed autonomy initiatives, offering lessons on how to effectively manage resources and maintain accountability while exercising new freedoms.</w:t>
      </w:r>
    </w:p>
    <w:bookmarkEnd w:id="26"/>
    <w:bookmarkEnd w:id="27"/>
    <w:bookmarkStart w:id="30" w:name="Xfada58e07070b14890a56d71d796bf168175f39"/>
    <w:p>
      <w:pPr>
        <w:pStyle w:val="Heading2"/>
      </w:pPr>
      <w:r>
        <w:t xml:space="preserve">3. Urban Education and Socio-Economic Factors</w:t>
      </w:r>
    </w:p>
    <w:bookmarkStart w:id="28" w:name="Xb2fa57bc8f75106dd50c90f967f0e5c7067d1d0"/>
    <w:p>
      <w:pPr>
        <w:pStyle w:val="Heading3"/>
      </w:pPr>
      <w:r>
        <w:t xml:space="preserve">Asian Development Bank. (2022).</w:t>
      </w:r>
      <w:r>
        <w:t xml:space="preserve"> </w:t>
      </w:r>
      <w:r>
        <w:rPr>
          <w:iCs/>
          <w:i/>
        </w:rPr>
        <w:t xml:space="preserve">Urban Education in Uzbekistan: Addressing Inequality in Tashkent.</w:t>
      </w:r>
      <w:r>
        <w:t xml:space="preserve"> </w:t>
      </w:r>
      <w:r>
        <w:t xml:space="preserve">ADB Working Paper Series.</w:t>
      </w:r>
    </w:p>
    <w:p>
      <w:pPr>
        <w:pStyle w:val="FirstParagraph"/>
      </w:pPr>
      <w:r>
        <w:t xml:space="preserve">Retrieved from https://www.adb.org</w:t>
      </w:r>
    </w:p>
    <w:p>
      <w:pPr>
        <w:pStyle w:val="BodyText"/>
      </w:pPr>
      <w:r>
        <w:t xml:space="preserve">This working paper analyzes the disparities in educational quality between different districts of</w:t>
      </w:r>
      <w:r>
        <w:t xml:space="preserve"> </w:t>
      </w:r>
      <w:r>
        <w:rPr>
          <w:bCs/>
          <w:b/>
        </w:rPr>
        <w:t xml:space="preserve">Tashkent</w:t>
      </w:r>
      <w:r>
        <w:t xml:space="preserve">. It highlights how</w:t>
      </w:r>
      <w:r>
        <w:t xml:space="preserve"> </w:t>
      </w:r>
      <w:r>
        <w:rPr>
          <w:bCs/>
          <w:b/>
        </w:rPr>
        <w:t xml:space="preserve">Education Administrators</w:t>
      </w:r>
      <w:r>
        <w:t xml:space="preserve"> </w:t>
      </w:r>
      <w:r>
        <w:t xml:space="preserve">in underserved areas face unique challenges, including overcrowded classrooms and limited access to technology. The report recommends targeted interventions and equitable resource distribution strategies. For administrators in Tashkent, this document is vital for understanding the socio-economic context of their schools and for developing inclusive policies that support students from diverse backgrounds. It also provides data that can be used to lobby for additional support from municipal and national authorities.</w:t>
      </w:r>
    </w:p>
    <w:bookmarkEnd w:id="28"/>
    <w:bookmarkStart w:id="29" w:name="Xfd65fd67d19deb9bae1df2bbd7c2ab276651c54"/>
    <w:p>
      <w:pPr>
        <w:pStyle w:val="Heading3"/>
      </w:pPr>
      <w:r>
        <w:t xml:space="preserve">Rahimova, D. (2021). "The Role of School Leaders in Promoting Digital Literacy in Tashkent Schools."</w:t>
      </w:r>
      <w:r>
        <w:t xml:space="preserve"> </w:t>
      </w:r>
      <w:r>
        <w:rPr>
          <w:iCs/>
          <w:i/>
        </w:rPr>
        <w:t xml:space="preserve">International Journal of Educational Management</w:t>
      </w:r>
      <w:r>
        <w:t xml:space="preserve">, 35(4), 789-805.</w:t>
      </w:r>
    </w:p>
    <w:p>
      <w:pPr>
        <w:pStyle w:val="FirstParagraph"/>
      </w:pPr>
      <w:r>
        <w:t xml:space="preserve">Academic Journal Article.</w:t>
      </w:r>
    </w:p>
    <w:p>
      <w:pPr>
        <w:pStyle w:val="BodyText"/>
      </w:pPr>
      <w:r>
        <w:t xml:space="preserve">This article explores the critical role of the</w:t>
      </w:r>
      <w:r>
        <w:t xml:space="preserve"> </w:t>
      </w:r>
      <w:r>
        <w:rPr>
          <w:bCs/>
          <w:b/>
        </w:rPr>
        <w:t xml:space="preserve">Education Administrator</w:t>
      </w:r>
      <w:r>
        <w:t xml:space="preserve"> </w:t>
      </w:r>
      <w:r>
        <w:t xml:space="preserve">in driving digital transformation within schools in</w:t>
      </w:r>
      <w:r>
        <w:t xml:space="preserve"> </w:t>
      </w:r>
      <w:r>
        <w:rPr>
          <w:bCs/>
          <w:b/>
        </w:rPr>
        <w:t xml:space="preserve">Tashkent</w:t>
      </w:r>
      <w:r>
        <w:t xml:space="preserve">. It argues that successful implementation of e-learning platforms and digital tools depends heavily on the vision and support of school leaders. The study identifies barriers such as inadequate infrastructure and teacher resistance, and proposes strategies for overcoming them. For administrators in Tashkent, this resource offers practical guidance on integrating technology into the curriculum and fostering a culture of innovation among staff and students.</w:t>
      </w:r>
    </w:p>
    <w:bookmarkEnd w:id="29"/>
    <w:bookmarkEnd w:id="30"/>
    <w:bookmarkStart w:id="33" w:name="Xe4483e70410b1ba110be6a52923fd2152359616"/>
    <w:p>
      <w:pPr>
        <w:pStyle w:val="Heading2"/>
      </w:pPr>
      <w:r>
        <w:t xml:space="preserve">4. Community Engagement and Stakeholder Collaboration</w:t>
      </w:r>
    </w:p>
    <w:bookmarkStart w:id="31" w:name="X46961c9a5e455316999bebb6a00dc8b7fa97cd9"/>
    <w:p>
      <w:pPr>
        <w:pStyle w:val="Heading3"/>
      </w:pPr>
      <w:r>
        <w:t xml:space="preserve">OECD. (2023).</w:t>
      </w:r>
      <w:r>
        <w:t xml:space="preserve"> </w:t>
      </w:r>
      <w:r>
        <w:rPr>
          <w:iCs/>
          <w:i/>
        </w:rPr>
        <w:t xml:space="preserve">Education at a Glance: Uzbekistan Country Note.</w:t>
      </w:r>
      <w:r>
        <w:t xml:space="preserve"> </w:t>
      </w:r>
      <w:r>
        <w:t xml:space="preserve">OECD Publishing.</w:t>
      </w:r>
    </w:p>
    <w:p>
      <w:pPr>
        <w:pStyle w:val="FirstParagraph"/>
      </w:pPr>
      <w:r>
        <w:t xml:space="preserve">Retrieved from https://www.oecd.org</w:t>
      </w:r>
    </w:p>
    <w:p>
      <w:pPr>
        <w:pStyle w:val="BodyText"/>
      </w:pPr>
      <w:r>
        <w:t xml:space="preserve">This country note provides an overview of Uzbekistan's education system using international indicators. It emphasizes the importance of community involvement in school governance and the need for</w:t>
      </w:r>
      <w:r>
        <w:t xml:space="preserve"> </w:t>
      </w:r>
      <w:r>
        <w:rPr>
          <w:bCs/>
          <w:b/>
        </w:rPr>
        <w:t xml:space="preserve">Education Administrators</w:t>
      </w:r>
      <w:r>
        <w:t xml:space="preserve"> </w:t>
      </w:r>
      <w:r>
        <w:t xml:space="preserve">to build partnerships with parents, local businesses, and civil society organizations. The report highlights best practices from other countries that can be adapted to the context of</w:t>
      </w:r>
      <w:r>
        <w:t xml:space="preserve"> </w:t>
      </w:r>
      <w:r>
        <w:rPr>
          <w:bCs/>
          <w:b/>
        </w:rPr>
        <w:t xml:space="preserve">Tashkent</w:t>
      </w:r>
      <w:r>
        <w:t xml:space="preserve">. For administrators, this document serves as a benchmark for evaluating their own school's performance and for developing strategies to enhance community engagement and support for educational initiatives.</w:t>
      </w:r>
    </w:p>
    <w:bookmarkEnd w:id="31"/>
    <w:bookmarkStart w:id="32" w:name="Xae1c3f56bfa15e34e8680e410305320898ff53e"/>
    <w:p>
      <w:pPr>
        <w:pStyle w:val="Heading3"/>
      </w:pPr>
      <w:r>
        <w:t xml:space="preserve">Tashkent City Executive Committee. (2023).</w:t>
      </w:r>
      <w:r>
        <w:t xml:space="preserve"> </w:t>
      </w:r>
      <w:r>
        <w:rPr>
          <w:iCs/>
          <w:i/>
        </w:rPr>
        <w:t xml:space="preserve">Annual Report on the State of Education in Tashkent City.</w:t>
      </w:r>
      <w:r>
        <w:t xml:space="preserve"> </w:t>
      </w:r>
      <w:r>
        <w:t xml:space="preserve">Tashkent: City Executive Committee.</w:t>
      </w:r>
    </w:p>
    <w:p>
      <w:pPr>
        <w:pStyle w:val="FirstParagraph"/>
      </w:pPr>
      <w:r>
        <w:t xml:space="preserve">Local Government Publication.</w:t>
      </w:r>
    </w:p>
    <w:p>
      <w:pPr>
        <w:pStyle w:val="BodyText"/>
      </w:pPr>
      <w:r>
        <w:t xml:space="preserve">This annual report provides detailed statistics and analysis of the education sector within</w:t>
      </w:r>
      <w:r>
        <w:t xml:space="preserve"> </w:t>
      </w:r>
      <w:r>
        <w:rPr>
          <w:bCs/>
          <w:b/>
        </w:rPr>
        <w:t xml:space="preserve">Tashkent</w:t>
      </w:r>
      <w:r>
        <w:t xml:space="preserve">. It covers topics such as enrollment trends, teacher qualifications, infrastructure development, and student achievement. For</w:t>
      </w:r>
      <w:r>
        <w:t xml:space="preserve"> </w:t>
      </w:r>
      <w:r>
        <w:rPr>
          <w:bCs/>
          <w:b/>
        </w:rPr>
        <w:t xml:space="preserve">Education Administrators</w:t>
      </w:r>
      <w:r>
        <w:t xml:space="preserve"> </w:t>
      </w:r>
      <w:r>
        <w:t xml:space="preserve">in the city, this report is an indispensable resource for understanding local priorities and for aligning school-level plans with municipal goals. It also highlights specific initiatives and funding opportunities available to schools in Tashkent, making it a practical tool for strategic planning and resource allocation.</w:t>
      </w:r>
    </w:p>
    <w:bookmarkEnd w:id="32"/>
    <w:bookmarkEnd w:id="33"/>
    <w:p>
      <w:pPr>
        <w:pStyle w:val="BodyText"/>
      </w:pPr>
      <w:r>
        <w:t xml:space="preserve">Document prepared for educational and professional development purposes. All references are indicative of the types of resources available to Education Administrators in Uzbekistan.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Tashkent, Uzbekistan</dc:title>
  <dc:creator/>
  <dc:language>en</dc:language>
  <cp:keywords/>
  <dcterms:created xsi:type="dcterms:W3CDTF">2026-08-07T20:26:24Z</dcterms:created>
  <dcterms:modified xsi:type="dcterms:W3CDTF">2026-08-07T20:26:24Z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