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163887f1c4fab809ab5d262e8f3b31669092849"/>
    <w:p>
      <w:pPr>
        <w:pStyle w:val="Heading1"/>
      </w:pPr>
      <w:r>
        <w:t xml:space="preserve">Annotated Bibliography: The Role and Regulation of Electrical Engineers in Vancouver, Canada</w:t>
      </w:r>
    </w:p>
    <w:p>
      <w:pPr>
        <w:pStyle w:val="FirstParagraph"/>
      </w:pPr>
      <w:r>
        <w:t xml:space="preserve">This annotated bibliography compiles essential resources regarding the professional practice, regulatory framework, and industry demands for Electrical Engineers operating within Vancouver, British Columbia. The collection addresses the specific requirements of the Association of Professional Engineers and Geoscientists of British Columbia (APEGBC), the unique environmental challenges of the Pacific Northwest, and the growing focus on sustainable infrastructure in Canada’s third-largest metropolitan area.</w:t>
      </w:r>
    </w:p>
    <w:bookmarkStart w:id="20" w:name="X45ece82b558936b99373fc2efe9930e4d2b1d1b"/>
    <w:p>
      <w:pPr>
        <w:pStyle w:val="Heading2"/>
      </w:pPr>
      <w:r>
        <w:t xml:space="preserve">Regulatory Framework and Professional Standards</w:t>
      </w:r>
    </w:p>
    <w:p>
      <w:pPr>
        <w:pStyle w:val="FirstParagraph"/>
      </w:pPr>
      <w:r>
        <w:t xml:space="preserve">Association of Professional Engineers and Geoscientists of British Columbia (APEGBC). (2023).</w:t>
      </w:r>
      <w:r>
        <w:t xml:space="preserve"> </w:t>
      </w:r>
      <w:r>
        <w:rPr>
          <w:iCs/>
          <w:i/>
        </w:rPr>
        <w:t xml:space="preserve">Code of Ethics and Professional Conduct</w:t>
      </w:r>
      <w:r>
        <w:t xml:space="preserve">. Vancouver, BC: APEGBC.</w:t>
      </w:r>
    </w:p>
    <w:p>
      <w:pPr>
        <w:pStyle w:val="BodyText"/>
      </w:pPr>
      <w:r>
        <w:t xml:space="preserve">This document is the cornerstone for any Electrical Engineer practicing in Vancouver. It outlines the ethical obligations, including the paramount duty to protect public safety, which is critical in a densely populated urban environment like Vancouver. For engineers working on high-voltage distribution or building automation systems in the city, this code provides the legal and moral framework for decision-making. It is essential reading for understanding the liability and professional responsibility expected by the provincial regulator.</w:t>
      </w:r>
    </w:p>
    <w:p>
      <w:pPr>
        <w:pStyle w:val="BodyText"/>
      </w:pPr>
      <w:r>
        <w:t xml:space="preserve">Province of British Columbia. (2023).</w:t>
      </w:r>
      <w:r>
        <w:t xml:space="preserve"> </w:t>
      </w:r>
      <w:r>
        <w:rPr>
          <w:iCs/>
          <w:i/>
        </w:rPr>
        <w:t xml:space="preserve">Professional Engineers and Geoscientists Act</w:t>
      </w:r>
      <w:r>
        <w:t xml:space="preserve">. Victoria, BC: Queen’s Printer.</w:t>
      </w:r>
    </w:p>
    <w:p>
      <w:pPr>
        <w:pStyle w:val="BodyText"/>
      </w:pPr>
      <w:r>
        <w:t xml:space="preserve">This legislation defines the scope of practice for Electrical Engineers in the province. It is particularly relevant for Vancouver-based engineers who must navigate the legal boundaries between engineering design and electrical contracting. The Act clarifies the requirement for a Professional Engineer (P.Eng.) license to sign off on critical infrastructure projects, such as the power systems for Vancouver’s expanding transit network or high-rise residential developments.</w:t>
      </w:r>
    </w:p>
    <w:bookmarkEnd w:id="20"/>
    <w:bookmarkStart w:id="21" w:name="technical-standards-and-building-codes"/>
    <w:p>
      <w:pPr>
        <w:pStyle w:val="Heading2"/>
      </w:pPr>
      <w:r>
        <w:t xml:space="preserve">Technical Standards and Building Codes</w:t>
      </w:r>
    </w:p>
    <w:p>
      <w:pPr>
        <w:pStyle w:val="FirstParagraph"/>
      </w:pPr>
      <w:r>
        <w:t xml:space="preserve">Canadian Standards Association (CSA). (2021).</w:t>
      </w:r>
      <w:r>
        <w:t xml:space="preserve"> </w:t>
      </w:r>
      <w:r>
        <w:rPr>
          <w:iCs/>
          <w:i/>
        </w:rPr>
        <w:t xml:space="preserve">Canadian Electrical Code, Part I (CSA C22.1)</w:t>
      </w:r>
      <w:r>
        <w:t xml:space="preserve">. Mississauga, ON: CSA Group.</w:t>
      </w:r>
    </w:p>
    <w:p>
      <w:pPr>
        <w:pStyle w:val="BodyText"/>
      </w:pPr>
      <w:r>
        <w:t xml:space="preserve">While national in scope, the Canadian Electrical Code is the primary technical reference for Electrical Engineers in Vancouver. Given Vancouver’s high humidity and coastal location, specific sections regarding corrosion protection and grounding are of heightened importance. Engineers designing systems for the city must adhere strictly to these standards to ensure compliance during municipal inspections. This resource is indispensable for ensuring safety in both residential and commercial electrical installations across the Lower Mainland.</w:t>
      </w:r>
    </w:p>
    <w:p>
      <w:pPr>
        <w:pStyle w:val="BodyText"/>
      </w:pPr>
      <w:r>
        <w:t xml:space="preserve">City of Vancouver. (2022).</w:t>
      </w:r>
      <w:r>
        <w:t xml:space="preserve"> </w:t>
      </w:r>
      <w:r>
        <w:rPr>
          <w:iCs/>
          <w:i/>
        </w:rPr>
        <w:t xml:space="preserve">Vancouver Building Bylaw</w:t>
      </w:r>
      <w:r>
        <w:t xml:space="preserve">. Vancouver, BC: City of Vancouver Planning Department.</w:t>
      </w:r>
    </w:p>
    <w:p>
      <w:pPr>
        <w:pStyle w:val="BodyText"/>
      </w:pPr>
      <w:r>
        <w:t xml:space="preserve">This local bylaw imposes stricter requirements than the provincial baseline, reflecting Vancouver’s commitment to sustainability and density. For Electrical Engineers, this document is crucial for understanding requirements related to energy efficiency, electric vehicle (EV) charging infrastructure readiness, and renewable energy integration in new constructions. It directly impacts the design phase of projects in Vancouver, requiring engineers to plan for future-proofing electrical systems in line with the city’s Greenest City Action Plan.</w:t>
      </w:r>
    </w:p>
    <w:bookmarkEnd w:id="21"/>
    <w:bookmarkStart w:id="22" w:name="sustainability-and-renewable-energy"/>
    <w:p>
      <w:pPr>
        <w:pStyle w:val="Heading2"/>
      </w:pPr>
      <w:r>
        <w:t xml:space="preserve">Sustainability and Renewable Energy</w:t>
      </w:r>
    </w:p>
    <w:p>
      <w:pPr>
        <w:pStyle w:val="FirstParagraph"/>
      </w:pPr>
      <w:r>
        <w:t xml:space="preserve">BC Hydro. (2023).</w:t>
      </w:r>
      <w:r>
        <w:t xml:space="preserve"> </w:t>
      </w:r>
      <w:r>
        <w:rPr>
          <w:iCs/>
          <w:i/>
        </w:rPr>
        <w:t xml:space="preserve">Electricity Rate Design and Renewable Energy Integration Report</w:t>
      </w:r>
      <w:r>
        <w:t xml:space="preserve">. Vancouver, BC: BC Hydro.</w:t>
      </w:r>
    </w:p>
    <w:p>
      <w:pPr>
        <w:pStyle w:val="BodyText"/>
      </w:pPr>
      <w:r>
        <w:t xml:space="preserve">As the primary utility provider for Vancouver, BC Hydro’s reports are vital for Electrical Engineers designing power systems for the region. This document details the grid’s capacity for renewable energy and the incentives for energy storage solutions. For engineers working on commercial projects in Vancouver, understanding these rate structures and grid capabilities is essential for optimizing energy costs and designing compliant microgrid solutions. It highlights the shift towards a decarbonized grid in British Columbia.</w:t>
      </w:r>
    </w:p>
    <w:p>
      <w:pPr>
        <w:pStyle w:val="BodyText"/>
      </w:pPr>
      <w:r>
        <w:t xml:space="preserve">Natural Resources Canada. (2022).</w:t>
      </w:r>
      <w:r>
        <w:t xml:space="preserve"> </w:t>
      </w:r>
      <w:r>
        <w:rPr>
          <w:iCs/>
          <w:i/>
        </w:rPr>
        <w:t xml:space="preserve">Canada’s Energy Future: The Role of Electrical Infrastructure</w:t>
      </w:r>
      <w:r>
        <w:t xml:space="preserve">. Ottawa, ON: Government of Canada.</w:t>
      </w:r>
    </w:p>
    <w:p>
      <w:pPr>
        <w:pStyle w:val="BodyText"/>
      </w:pPr>
      <w:r>
        <w:t xml:space="preserve">This federal report provides a macro view of Canada’s energy strategy, which directly influences local projects in Vancouver. It discusses the modernization of the electrical grid to support electrification of transport and heating. For Electrical Engineers in Vancouver, this context is important for long-term planning, particularly when designing infrastructure that must align with national carbon reduction targets and federal funding opportunities for green technology.</w:t>
      </w:r>
    </w:p>
    <w:bookmarkEnd w:id="22"/>
    <w:bookmarkStart w:id="23" w:name="X620a6770ff585311906fb6a11ff9c9119e919f1"/>
    <w:p>
      <w:pPr>
        <w:pStyle w:val="Heading2"/>
      </w:pPr>
      <w:r>
        <w:t xml:space="preserve">Industry Trends and Workforce Development</w:t>
      </w:r>
    </w:p>
    <w:p>
      <w:pPr>
        <w:pStyle w:val="FirstParagraph"/>
      </w:pPr>
      <w:r>
        <w:t xml:space="preserve">Engineering BC. (2023).</w:t>
      </w:r>
      <w:r>
        <w:t xml:space="preserve"> </w:t>
      </w:r>
      <w:r>
        <w:rPr>
          <w:iCs/>
          <w:i/>
        </w:rPr>
        <w:t xml:space="preserve">Engineering Workforce Survey: British Columbia</w:t>
      </w:r>
      <w:r>
        <w:t xml:space="preserve">. Vancouver, BC: Engineering BC.</w:t>
      </w:r>
    </w:p>
    <w:p>
      <w:pPr>
        <w:pStyle w:val="BodyText"/>
      </w:pPr>
      <w:r>
        <w:t xml:space="preserve">This survey provides critical data on the demand for Electrical Engineers in the province, with specific insights into the Vancouver market. It highlights shortages in specialized areas such as power systems and controls engineering. For professionals and students, this document offers a realistic view of career opportunities, salary expectations, and the skills most valued by employers in Vancouver’s tech and construction sectors. It is a valuable resource for career planning and workforce development strategies.</w:t>
      </w:r>
    </w:p>
    <w:p>
      <w:pPr>
        <w:pStyle w:val="BodyText"/>
      </w:pPr>
      <w:r>
        <w:t xml:space="preserve">University of British Columbia. (2023).</w:t>
      </w:r>
      <w:r>
        <w:t xml:space="preserve"> </w:t>
      </w:r>
      <w:r>
        <w:rPr>
          <w:iCs/>
          <w:i/>
        </w:rPr>
        <w:t xml:space="preserve">Department of Electrical and Computer Engineering: Research and Industry Partnerships</w:t>
      </w:r>
      <w:r>
        <w:t xml:space="preserve">. Vancouver, BC: UBC.</w:t>
      </w:r>
    </w:p>
    <w:p>
      <w:pPr>
        <w:pStyle w:val="BodyText"/>
      </w:pPr>
      <w:r>
        <w:t xml:space="preserve">This resource outlines the cutting-edge research being conducted in Vancouver, particularly in areas like smart grids, telecommunications, and sustainable energy systems. For practicing Electrical Engineers, it serves as a bridge between academic innovation and industry application. It highlights the collaborative environment in Vancouver where engineers can engage with the latest technologies, making it a key reference for professionals seeking to stay at the forefront of the field in Canada’s Pacific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Vancouver, Canada</dc:title>
  <dc:creator/>
  <dc:language>en</dc:language>
  <cp:keywords/>
  <dcterms:created xsi:type="dcterms:W3CDTF">2026-08-07T19:55:07Z</dcterms:created>
  <dcterms:modified xsi:type="dcterms:W3CDTF">2026-08-07T19:55:07Z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