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5" w:name="Xa5381c60e269051b503ee17625ac455fa66a875"/>
    <w:p>
      <w:pPr>
        <w:pStyle w:val="Heading1"/>
      </w:pPr>
      <w:r>
        <w:t xml:space="preserve">Annotated Bibliography: Environmental Engineering in Moscow, Russia</w:t>
      </w:r>
    </w:p>
    <w:p>
      <w:pPr>
        <w:pStyle w:val="FirstParagraph"/>
      </w:pPr>
      <w:r>
        <w:t xml:space="preserve">The following annotated bibliography compiles essential literature regarding the role of the Environmental Engineer within the specific context of Moscow, Russia. This collection addresses the unique regulatory frameworks, climatic challenges, and rapid urbanization issues that define the profession in the Russian capital. The selected sources provide a comprehensive overview of water management, air quality control, waste processing, and the legal standards governing environmental protection in the Moscow region.</w:t>
      </w:r>
    </w:p>
    <w:bookmarkStart w:id="20" w:name="Xe29042af73d325ed929f0f5ad7a524aff0b302f"/>
    <w:p>
      <w:pPr>
        <w:pStyle w:val="Heading2"/>
      </w:pPr>
      <w:r>
        <w:t xml:space="preserve">Introduction to Environmental Engineering in the Russian Federation</w:t>
      </w:r>
    </w:p>
    <w:p>
      <w:pPr>
        <w:pStyle w:val="FirstParagraph"/>
      </w:pPr>
      <w:r>
        <w:t xml:space="preserve">Federal Law No. 7-FZ "On Environmental Protection" (2002). The Official Internet Portal of Legislative and Regulatory Acts of the Russian Federation.</w:t>
      </w:r>
    </w:p>
    <w:p>
      <w:pPr>
        <w:pStyle w:val="BodyText"/>
      </w:pPr>
      <w:r>
        <w:t xml:space="preserve">This foundational legal document is the primary reference for any Environmental Engineer practicing in Russia. It establishes the basic principles of environmental policy, including the priority of human life and health, and the requirement for sustainable development. For engineers in Moscow, this law dictates the mandatory procedures for Environmental Impact Assessments (EIA) and the licensing of industrial activities. Understanding the nuances of Federal Law No. 7-FZ is critical for ensuring that infrastructure projects in the Moscow agglomeration comply with federal mandates regarding pollution limits and resource conservation.</w:t>
      </w:r>
    </w:p>
    <w:p>
      <w:pPr>
        <w:pStyle w:val="BodyText"/>
      </w:pPr>
      <w:r>
        <w:t xml:space="preserve">GOST R 54974-2012. "Environmental Management. General Requirements for Environmental Management Systems." Russian Agency for Standardization.</w:t>
      </w:r>
    </w:p>
    <w:p>
      <w:pPr>
        <w:pStyle w:val="BodyText"/>
      </w:pPr>
      <w:r>
        <w:t xml:space="preserve">This standard aligns Russian environmental management practices with the international ISO 14001 framework. For Environmental Engineers in Moscow, particularly those working with multinational corporations or large municipal projects, this document is vital. It outlines the systematic approach required to manage environmental responsibilities, including waste reduction and energy efficiency. The adoption of GOST R 54974-2012 is increasingly common in Moscow's industrial zones, making it a necessary tool for engineers tasked with auditing and improving the environmental performance of facilities in the region.</w:t>
      </w:r>
    </w:p>
    <w:bookmarkEnd w:id="20"/>
    <w:bookmarkStart w:id="21" w:name="water-resource-management-and-sanitation"/>
    <w:p>
      <w:pPr>
        <w:pStyle w:val="Heading2"/>
      </w:pPr>
      <w:r>
        <w:t xml:space="preserve">Water Resource Management and Sanitation</w:t>
      </w:r>
    </w:p>
    <w:p>
      <w:pPr>
        <w:pStyle w:val="FirstParagraph"/>
      </w:pPr>
      <w:r>
        <w:t xml:space="preserve">"Water Supply and Sanitation in Moscow: Modernization and Challenges." Journal of Water Supply: Research and Technology-AQUA, Vol. 68, No. 4, 2019.</w:t>
      </w:r>
    </w:p>
    <w:p>
      <w:pPr>
        <w:pStyle w:val="BodyText"/>
      </w:pPr>
      <w:r>
        <w:t xml:space="preserve">This article provides a detailed analysis of the water infrastructure in Moscow, focusing on the transition from Soviet-era systems to modern, efficient networks. It highlights the specific challenges faced by Environmental Engineers in the city, such as the rehabilitation of aging pipelines and the implementation of advanced wastewater treatment technologies. The study is particularly relevant for engineers involved in the Moscow Water Management Company projects, offering data on water quality improvements and the reduction of non-revenue water. It serves as a practical case study for urban water engineering in a high-density Russian metropolis.</w:t>
      </w:r>
    </w:p>
    <w:p>
      <w:pPr>
        <w:pStyle w:val="BodyText"/>
      </w:pPr>
      <w:r>
        <w:t xml:space="preserve">"Ecological State of the Moscow River Basin: Monitoring and Remediation Strategies." Russian Journal of Ecology, Vol. 50, Issue 3, 2019.</w:t>
      </w:r>
    </w:p>
    <w:p>
      <w:pPr>
        <w:pStyle w:val="BodyText"/>
      </w:pPr>
      <w:r>
        <w:t xml:space="preserve">The Moscow River is a critical water body for the city, and this publication offers a comprehensive review of its ecological status. The authors discuss the impact of urban runoff and industrial discharge on water quality, providing specific recommendations for remediation. For Environmental Engineers working in Moscow, this source is invaluable for understanding the biological and chemical parameters that must be monitored. It also outlines successful bioremediation techniques that have been applied in the region, offering actionable insights for engineers tasked with restoring aquatic ecosystems within the city limits.</w:t>
      </w:r>
    </w:p>
    <w:bookmarkEnd w:id="21"/>
    <w:bookmarkStart w:id="22" w:name="air-quality-and-atmospheric-protection"/>
    <w:p>
      <w:pPr>
        <w:pStyle w:val="Heading2"/>
      </w:pPr>
      <w:r>
        <w:t xml:space="preserve">Air Quality and Atmospheric Protection</w:t>
      </w:r>
    </w:p>
    <w:p>
      <w:pPr>
        <w:pStyle w:val="FirstParagraph"/>
      </w:pPr>
      <w:r>
        <w:t xml:space="preserve">"Air Quality Management in Moscow: Trends, Policies, and Future Directions." Atmospheric Environment, Vol. 235, 2020.</w:t>
      </w:r>
    </w:p>
    <w:p>
      <w:pPr>
        <w:pStyle w:val="BodyText"/>
      </w:pPr>
      <w:r>
        <w:t xml:space="preserve">This paper examines the evolution of air quality in Moscow over the past two decades, correlating policy changes with emission reductions. It is a crucial resource for Environmental Engineers specializing in atmospheric protection. The study details the effectiveness of measures such as the introduction of stricter vehicle emission standards and the relocation of heavy industries from the city center. Engineers can use this data to model future air quality scenarios and to design effective monitoring systems that align with the Moscow City Government's environmental goals.</w:t>
      </w:r>
    </w:p>
    <w:p>
      <w:pPr>
        <w:pStyle w:val="BodyText"/>
      </w:pPr>
      <w:r>
        <w:t xml:space="preserve">"Monitoring of Atmospheric Pollution in the Moscow Agglomeration: Methodologies and Results." Bulletin of the Moscow State University. Series 5: Geography, 2021.</w:t>
      </w:r>
    </w:p>
    <w:p>
      <w:pPr>
        <w:pStyle w:val="BodyText"/>
      </w:pPr>
      <w:r>
        <w:t xml:space="preserve">This technical document focuses on the methodologies used for monitoring air pollutants in the Moscow region. It provides detailed information on the placement of monitoring stations, the types of sensors used, and the statistical methods for data analysis. For Environmental Engineers, this is a practical guide to establishing and maintaining air quality monitoring networks. The paper also discusses the specific pollutants of concern in Moscow, such as nitrogen oxides and particulate matter, and offers insights into how engineering interventions can mitigate their impact.</w:t>
      </w:r>
    </w:p>
    <w:bookmarkEnd w:id="22"/>
    <w:bookmarkStart w:id="23" w:name="solid-waste-management-and-recycling"/>
    <w:p>
      <w:pPr>
        <w:pStyle w:val="Heading2"/>
      </w:pPr>
      <w:r>
        <w:t xml:space="preserve">Solid Waste Management and Recycling</w:t>
      </w:r>
    </w:p>
    <w:p>
      <w:pPr>
        <w:pStyle w:val="FirstParagraph"/>
      </w:pPr>
      <w:r>
        <w:t xml:space="preserve">"The Moscow Waste Management Reform: Implementation and Environmental Impact." Waste Management &amp; Research, Vol. 38, No. 10, 2020.</w:t>
      </w:r>
    </w:p>
    <w:p>
      <w:pPr>
        <w:pStyle w:val="BodyText"/>
      </w:pPr>
      <w:r>
        <w:t xml:space="preserve">This article analyzes the comprehensive waste management reform implemented in Moscow, which includes the construction of new waste-to-energy plants and the expansion of recycling facilities. It is an essential read for Environmental Engineers involved in solid waste management. The study evaluates the environmental benefits of the reform, such as the reduction of landfill use and the decrease in greenhouse gas emissions. It also addresses the challenges of public acceptance and the technical complexities of integrating new technologies into the existing waste infrastructure.</w:t>
      </w:r>
    </w:p>
    <w:p>
      <w:pPr>
        <w:pStyle w:val="BodyText"/>
      </w:pPr>
      <w:r>
        <w:t xml:space="preserve">"Recycling Systems in Russian Cities: A Case Study of Moscow." Resources, Conservation and Recycling, Vol. 155, 2020.</w:t>
      </w:r>
    </w:p>
    <w:p>
      <w:pPr>
        <w:pStyle w:val="BodyText"/>
      </w:pPr>
      <w:r>
        <w:t xml:space="preserve">This case study provides a detailed look at the recycling infrastructure in Moscow, including the collection, sorting, and processing of recyclable materials. It offers valuable insights for Environmental Engineers designing recycling systems in urban environments. The authors discuss the efficiency of different sorting technologies and the economic viability of recycling operations in the Russian context. The paper also highlights the importance of public education and engagement in the success of recycling programs, providing a holistic view of the factors that influence waste management outcomes.</w:t>
      </w:r>
    </w:p>
    <w:bookmarkEnd w:id="23"/>
    <w:bookmarkStart w:id="24" w:name="urban-ecology-and-green-infrastructure"/>
    <w:p>
      <w:pPr>
        <w:pStyle w:val="Heading2"/>
      </w:pPr>
      <w:r>
        <w:t xml:space="preserve">Urban Ecology and Green Infrastructure</w:t>
      </w:r>
    </w:p>
    <w:p>
      <w:pPr>
        <w:pStyle w:val="FirstParagraph"/>
      </w:pPr>
      <w:r>
        <w:t xml:space="preserve">"Green Infrastructure in Moscow: Planning, Implementation, and Ecological Benefits." Urban Forestry &amp; Urban Greening, Vol. 45, 2019.</w:t>
      </w:r>
    </w:p>
    <w:p>
      <w:pPr>
        <w:pStyle w:val="BodyText"/>
      </w:pPr>
      <w:r>
        <w:t xml:space="preserve">This publication explores the role of green infrastructure in enhancing the environmental quality of Moscow. It discusses the planning and implementation of parks, green roofs, and urban forests, and their impact on air quality, temperature regulation, and biodiversity. For Environmental Engineers, this source is important for understanding how to integrate ecological considerations into urban design. The article provides case studies of successful green infrastructure projects in Moscow, offering practical examples of how engineering and ecology can be combined to create sustainable urban environments.</w:t>
      </w:r>
    </w:p>
    <w:p>
      <w:pPr>
        <w:pStyle w:val="BodyText"/>
      </w:pPr>
      <w:r>
        <w:t xml:space="preserve">"Ecological Monitoring of Urban Parks in Moscow: Methods and Findings." Russian Journal of Ecology, Vol. 51, Issue 2, 2020.</w:t>
      </w:r>
    </w:p>
    <w:p>
      <w:pPr>
        <w:pStyle w:val="BodyText"/>
      </w:pPr>
      <w:r>
        <w:t xml:space="preserve">This paper presents the results of ecological monitoring conducted in Moscow's urban parks. It details the methods used to assess soil quality, vegetation health, and wildlife populations. The findings are relevant for Environmental Engineers involved in the maintenance and restoration of urban green spaces. The study highlights the challenges of managing parks in a highly urbanized environment and offers recommendations for improving their ecological function. It serves as a valuable reference for engineers working on projects aimed at enhancing the biodiversity and resilience of Moscow's urban ecosystems.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Moscow, Russia</dc:title>
  <dc:creator/>
  <dc:language>en</dc:language>
  <cp:keywords/>
  <dcterms:created xsi:type="dcterms:W3CDTF">2026-08-07T19:48:10Z</dcterms:created>
  <dcterms:modified xsi:type="dcterms:W3CDTF">2026-08-07T19:48:10Z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