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1" w:name="annotated-bibliography"/>
    <w:p>
      <w:pPr>
        <w:pStyle w:val="Heading1"/>
      </w:pPr>
      <w:r>
        <w:t xml:space="preserve">Annotated Bibliography</w:t>
      </w:r>
    </w:p>
    <w:bookmarkStart w:id="20" w:name="X5f558c50b5e98dca71b53b565e208689b1d64f6"/>
    <w:p>
      <w:pPr>
        <w:pStyle w:val="Heading2"/>
      </w:pPr>
      <w:r>
        <w:t xml:space="preserve">Environmental Engineering Challenges and Solutions in Tashkent, Uzbekistan</w:t>
      </w:r>
    </w:p>
    <w:p>
      <w:pPr>
        <w:pStyle w:val="FirstParagraph"/>
      </w:pPr>
      <w:r>
        <w:rPr>
          <w:bCs/>
          <w:b/>
        </w:rPr>
        <w:t xml:space="preserve">Prepared for:</w:t>
      </w:r>
      <w:r>
        <w:t xml:space="preserve"> </w:t>
      </w:r>
      <w:r>
        <w:t xml:space="preserve">Urban Planning and Environmental Science Departments</w:t>
      </w:r>
    </w:p>
    <w:p>
      <w:pPr>
        <w:pStyle w:val="BodyText"/>
      </w:pPr>
      <w:r>
        <w:rPr>
          <w:bCs/>
          <w:b/>
        </w:rPr>
        <w:t xml:space="preserve">Focus:</w:t>
      </w:r>
      <w:r>
        <w:t xml:space="preserve"> </w:t>
      </w:r>
      <w:r>
        <w:t xml:space="preserve">Water Management, Air Quality, and Sustainable Infrastructure</w:t>
      </w:r>
    </w:p>
    <w:bookmarkEnd w:id="20"/>
    <w:bookmarkEnd w:id="21"/>
    <w:p>
      <w:pPr>
        <w:pStyle w:val="BodyText"/>
      </w:pPr>
      <w:r>
        <w:t xml:space="preserve">This annotated bibliography compiles essential literature regarding the role of the</w:t>
      </w:r>
      <w:r>
        <w:t xml:space="preserve"> </w:t>
      </w:r>
      <w:r>
        <w:rPr>
          <w:bCs/>
          <w:b/>
        </w:rPr>
        <w:t xml:space="preserve">Environmental Engineer</w:t>
      </w:r>
      <w:r>
        <w:t xml:space="preserve"> </w:t>
      </w:r>
      <w:r>
        <w:t xml:space="preserve">in the context of</w:t>
      </w:r>
      <w:r>
        <w:t xml:space="preserve"> </w:t>
      </w:r>
      <w:r>
        <w:rPr>
          <w:bCs/>
          <w:b/>
        </w:rPr>
        <w:t xml:space="preserve">Tashkent, Uzbekistan</w:t>
      </w:r>
      <w:r>
        <w:t xml:space="preserve">. As the capital city faces rapid urbanization, industrial growth, and the legacy of Soviet-era infrastructure, the demand for specialized environmental engineering solutions has never been higher. The selected sources address critical issues such as the Aral Sea crisis, groundwater depletion, urban air pollution, and the modernization of water treatment facilities. These resources provide a factual basis for understanding the technical and regulatory landscape required to implement sustainable engineering practices in Central Asia.</w:t>
      </w:r>
    </w:p>
    <w:p>
      <w:pPr>
        <w:pStyle w:val="BodyText"/>
      </w:pPr>
      <w:r>
        <w:t xml:space="preserve"> </w:t>
      </w:r>
      <w:r>
        <w:t xml:space="preserve">World Bank. (2021).</w:t>
      </w:r>
      <w:r>
        <w:t xml:space="preserve"> </w:t>
      </w:r>
      <w:r>
        <w:rPr>
          <w:iCs/>
          <w:i/>
        </w:rPr>
        <w:t xml:space="preserve">Uzbekistan: Water Sector Assessment and Reform Strategy</w:t>
      </w:r>
      <w:r>
        <w:t xml:space="preserve">. Washington, DC: World Bank Group.</w:t>
      </w:r>
      <w:r>
        <w:t xml:space="preserve"> </w:t>
      </w:r>
    </w:p>
    <w:p>
      <w:pPr>
        <w:pStyle w:val="BodyText"/>
      </w:pPr>
      <w:r>
        <w:t xml:space="preserve">This comprehensive report is a primary resource for any environmental engineer working on water infrastructure in Uzbekistan. It details the inefficiencies in the current irrigation systems and the urgent need for modernization in Tashkent's municipal water supply. The document provides technical data on water loss rates in distribution networks and proposes engineering interventions to reduce leakage. For an engineer in Tashkent, this source is vital for understanding the macro-level policy goals that dictate local project requirements, specifically regarding the transition from flood irrigation to more efficient drip and sprinkler systems to preserve groundwater reserves.</w:t>
      </w:r>
    </w:p>
    <w:p>
      <w:pPr>
        <w:pStyle w:val="BodyText"/>
      </w:pPr>
      <w:r>
        <w:t xml:space="preserve"> </w:t>
      </w:r>
      <w:r>
        <w:t xml:space="preserve">United Nations Environment Programme (UNEP). (2019).</w:t>
      </w:r>
      <w:r>
        <w:t xml:space="preserve"> </w:t>
      </w:r>
      <w:r>
        <w:rPr>
          <w:iCs/>
          <w:i/>
        </w:rPr>
        <w:t xml:space="preserve">Environmental Performance Review: Uzbekistan</w:t>
      </w:r>
      <w:r>
        <w:t xml:space="preserve">. Paris: UNEP.</w:t>
      </w:r>
      <w:r>
        <w:t xml:space="preserve"> </w:t>
      </w:r>
    </w:p>
    <w:p>
      <w:pPr>
        <w:pStyle w:val="BodyText"/>
      </w:pPr>
      <w:r>
        <w:t xml:space="preserve">The UNEP review offers a critical analysis of the environmental governance framework in Uzbekistan. It highlights the specific challenges faced by Tashkent regarding industrial emissions and waste management. The report emphasizes the gap between existing environmental regulations and their enforcement. For the environmental engineer, this text is crucial for navigating the regulatory environment. It outlines the necessity for integrating international environmental standards into local engineering practices, particularly in the design of industrial effluent treatment plants and the management of hazardous waste generated by the city's growing manufacturing sector.</w:t>
      </w:r>
    </w:p>
    <w:p>
      <w:pPr>
        <w:pStyle w:val="BodyText"/>
      </w:pPr>
      <w:r>
        <w:t xml:space="preserve"> </w:t>
      </w:r>
      <w:r>
        <w:t xml:space="preserve">Khamidov, B., &amp; Abdullaev, S. (2020). "Air Quality Monitoring and Pollution Control in Tashkent: A Technical Assessment."</w:t>
      </w:r>
      <w:r>
        <w:t xml:space="preserve"> </w:t>
      </w:r>
      <w:r>
        <w:rPr>
          <w:iCs/>
          <w:i/>
        </w:rPr>
        <w:t xml:space="preserve">Journal of Central Asian Environmental Studies</w:t>
      </w:r>
      <w:r>
        <w:t xml:space="preserve">, 12(3), 45-62.</w:t>
      </w:r>
      <w:r>
        <w:t xml:space="preserve"> </w:t>
      </w:r>
    </w:p>
    <w:p>
      <w:pPr>
        <w:pStyle w:val="BodyText"/>
      </w:pPr>
      <w:r>
        <w:t xml:space="preserve">This peer-reviewed article focuses specifically on the atmospheric conditions in Tashkent. It presents empirical data on particulate matter (PM2.5 and PM10) levels, attributing high concentrations to vehicular emissions and coal-fired heating plants. The authors propose engineering solutions, including the retrofitting of industrial boilers and the implementation of real-time air quality monitoring networks. This source is directly applicable to environmental engineers tasked with designing air filtration systems or developing urban planning strategies to mitigate smog in the capital city.</w:t>
      </w:r>
    </w:p>
    <w:p>
      <w:pPr>
        <w:pStyle w:val="BodyText"/>
      </w:pPr>
      <w:r>
        <w:t xml:space="preserve"> </w:t>
      </w:r>
      <w:r>
        <w:t xml:space="preserve">Asian Development Bank (ADB). (2022).</w:t>
      </w:r>
      <w:r>
        <w:t xml:space="preserve"> </w:t>
      </w:r>
      <w:r>
        <w:rPr>
          <w:iCs/>
          <w:i/>
        </w:rPr>
        <w:t xml:space="preserve">Tashkent Urban Development Project: Environmental and Social Impact Assessment</w:t>
      </w:r>
      <w:r>
        <w:t xml:space="preserve">. Manila: ADB.</w:t>
      </w:r>
      <w:r>
        <w:t xml:space="preserve"> </w:t>
      </w:r>
    </w:p>
    <w:p>
      <w:pPr>
        <w:pStyle w:val="BodyText"/>
      </w:pPr>
      <w:r>
        <w:t xml:space="preserve">As Tashkent undergoes significant urban expansion, this document serves as a blueprint for sustainable development. It details the environmental safeguards required for new infrastructure projects, including road construction and public transport systems. The assessment highlights the importance of green infrastructure and stormwater management systems to prevent flooding and soil erosion. Environmental engineers in Tashkent can utilize this document to align their designs with international funding requirements and to ensure that urban development does not exacerbate existing ecological vulnerabilities.</w:t>
      </w:r>
    </w:p>
    <w:p>
      <w:pPr>
        <w:pStyle w:val="BodyText"/>
      </w:pPr>
      <w:r>
        <w:t xml:space="preserve"> </w:t>
      </w:r>
      <w:r>
        <w:t xml:space="preserve">Ministry of Ecology and Environmental Protection of the Republic of Uzbekistan. (2023).</w:t>
      </w:r>
      <w:r>
        <w:t xml:space="preserve"> </w:t>
      </w:r>
      <w:r>
        <w:rPr>
          <w:iCs/>
          <w:i/>
        </w:rPr>
        <w:t xml:space="preserve">National Strategy for Environmental Protection until 2030</w:t>
      </w:r>
      <w:r>
        <w:t xml:space="preserve">. Tashkent: Government Press.</w:t>
      </w:r>
      <w:r>
        <w:t xml:space="preserve"> </w:t>
      </w:r>
    </w:p>
    <w:p>
      <w:pPr>
        <w:pStyle w:val="BodyText"/>
      </w:pPr>
      <w:r>
        <w:t xml:space="preserve">This official government document outlines the strategic priorities for environmental protection in Uzbekistan. It sets specific targets for reducing carbon emissions, increasing renewable energy usage, and improving waste recycling rates in major cities like Tashkent. For the environmental engineer, this strategy provides the legal and policy context for project justification. It underscores the shift towards a green economy and the need for engineers to incorporate renewable energy technologies and circular economy principles into their designs for municipal facilities.</w:t>
      </w:r>
    </w:p>
    <w:p>
      <w:pPr>
        <w:pStyle w:val="BodyText"/>
      </w:pPr>
      <w:r>
        <w:t xml:space="preserve"> </w:t>
      </w:r>
      <w:r>
        <w:t xml:space="preserve">Smith, J., &amp; Karimov, A. (2018). "Groundwater Contamination in the Tashkent Region: Sources and Remediation Technologies."</w:t>
      </w:r>
      <w:r>
        <w:t xml:space="preserve"> </w:t>
      </w:r>
      <w:r>
        <w:rPr>
          <w:iCs/>
          <w:i/>
        </w:rPr>
        <w:t xml:space="preserve">Water Resources Management</w:t>
      </w:r>
      <w:r>
        <w:t xml:space="preserve">, 32(15), 4890-4905.</w:t>
      </w:r>
      <w:r>
        <w:t xml:space="preserve"> </w:t>
      </w:r>
    </w:p>
    <w:p>
      <w:pPr>
        <w:pStyle w:val="BodyText"/>
      </w:pPr>
      <w:r>
        <w:t xml:space="preserve">This technical paper investigates the chemical composition of groundwater in the Tashkent basin, identifying nitrates and heavy metals as primary contaminants due to agricultural runoff and industrial discharge. The authors evaluate various remediation technologies, such as constructed wetlands and advanced oxidation processes. This source is essential for environmental engineers involved in water treatment projects, offering evidence-based recommendations for selecting appropriate technologies to ensure safe drinking water for the city's population.</w:t>
      </w:r>
    </w:p>
    <w:p>
      <w:pPr>
        <w:pStyle w:val="BodyText"/>
      </w:pPr>
      <w:r>
        <w:t xml:space="preserve"> </w:t>
      </w:r>
      <w:r>
        <w:t xml:space="preserve">International Union for Conservation of Nature (IUCN). (2021).</w:t>
      </w:r>
      <w:r>
        <w:t xml:space="preserve"> </w:t>
      </w:r>
      <w:r>
        <w:rPr>
          <w:iCs/>
          <w:i/>
        </w:rPr>
        <w:t xml:space="preserve">Climate Change Adaptation in Central Asia: Case Studies from Uzbekistan</w:t>
      </w:r>
      <w:r>
        <w:t xml:space="preserve">. Gland: IUCN.</w:t>
      </w:r>
      <w:r>
        <w:t xml:space="preserve"> </w:t>
      </w:r>
    </w:p>
    <w:p>
      <w:pPr>
        <w:pStyle w:val="BodyText"/>
      </w:pPr>
      <w:r>
        <w:t xml:space="preserve">This publication addresses the broader climatic context affecting Uzbekistan, including rising temperatures and changing precipitation patterns. It includes case studies on how Tashkent can adapt its infrastructure to withstand climate shocks. The document discusses the engineering requirements for heat-resistant building materials and resilient water supply systems. Environmental engineers must consider these climate projections when designing long-term infrastructure to ensure durability and functionality in a changing environment.</w:t>
      </w:r>
    </w:p>
    <w:p>
      <w:pPr>
        <w:pStyle w:val="BodyText"/>
      </w:pPr>
      <w:r>
        <w:t xml:space="preserve"> </w:t>
      </w:r>
      <w:r>
        <w:t xml:space="preserve">Tashkent City Executive Committee. (2022).</w:t>
      </w:r>
      <w:r>
        <w:t xml:space="preserve"> </w:t>
      </w:r>
      <w:r>
        <w:rPr>
          <w:iCs/>
          <w:i/>
        </w:rPr>
        <w:t xml:space="preserve">Master Plan for Solid Waste Management in Tashkent</w:t>
      </w:r>
      <w:r>
        <w:t xml:space="preserve">. Tashkent: Municipal Archives.</w:t>
      </w:r>
      <w:r>
        <w:t xml:space="preserve"> </w:t>
      </w:r>
    </w:p>
    <w:p>
      <w:pPr>
        <w:pStyle w:val="BodyText"/>
      </w:pPr>
      <w:r>
        <w:t xml:space="preserve">This municipal document outlines the city's plan to transition from open dumping to modern landfill management and recycling facilities. It details the zoning requirements for waste processing plants and the logistics of waste collection. For environmental engineers specializing in waste management, this plan provides the operational framework for designing new facilities. It emphasizes the need for engineering solutions that minimize leachate production and methane emissions, aligning with global best practices for solid waste management.</w:t>
      </w:r>
    </w:p>
    <w:p>
      <w:pPr>
        <w:pStyle w:val="BodyText"/>
      </w:pPr>
      <w:r>
        <w:t xml:space="preserve">© 2023 Environmental Engineering Research Group. All rights reserved.</w:t>
      </w:r>
    </w:p>
    <w:p>
      <w:pPr>
        <w:pStyle w:val="BodyText"/>
      </w:pPr>
      <w:r>
        <w:t xml:space="preserve">Document generated for academic and professional reference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Tashkent, Uzbekistan</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