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and Evolution of the Financial Analyst in Bogotá, Colombia</w:t>
      </w:r>
    </w:p>
    <w:bookmarkEnd w:id="20"/>
    <w:bookmarkStart w:id="21" w:name="introduction"/>
    <w:p>
      <w:pPr>
        <w:pStyle w:val="Heading2"/>
      </w:pPr>
      <w:r>
        <w:t xml:space="preserve">Introduction</w:t>
      </w:r>
    </w:p>
    <w:p>
      <w:pPr>
        <w:pStyle w:val="FirstParagraph"/>
      </w:pPr>
      <w:r>
        <w:t xml:space="preserve">Bogotá, Colombia, stands as the undisputed financial epicenter of the nation, housing the Bolsa de Valores de Colombia (BVC) and the headquarters of the country's largest banking institutions. The role of the Financial Analyst in this specific geographic and economic context is multifaceted, requiring a blend of international technical standards and a deep understanding of local regulatory frameworks. This annotated bibliography compiles key resources regarding the professional landscape of financial analysis in Bogotá. It covers regulatory compliance set by the Superintendencia Financiera de Colombia, the impact of the local capital market, and the specific skill sets required for professionals operating within the Colombian corporate sector.</w:t>
      </w:r>
    </w:p>
    <w:bookmarkEnd w:id="21"/>
    <w:bookmarkStart w:id="26" w:name="bibliography"/>
    <w:p>
      <w:pPr>
        <w:pStyle w:val="Heading2"/>
      </w:pPr>
      <w:r>
        <w:t xml:space="preserve">Bibliography</w:t>
      </w:r>
    </w:p>
    <w:bookmarkStart w:id="22" w:name="X45ece82b558936b99373fc2efe9930e4d2b1d1b"/>
    <w:p>
      <w:pPr>
        <w:pStyle w:val="Heading3"/>
      </w:pPr>
      <w:r>
        <w:t xml:space="preserve">1. Regulatory Framework and Professional Standards</w:t>
      </w:r>
    </w:p>
    <w:p>
      <w:pPr>
        <w:pStyle w:val="FirstParagraph"/>
      </w:pPr>
      <w:r>
        <w:t xml:space="preserve">Superintendencia Financiera de Colombia. (2023).</w:t>
      </w:r>
      <w:r>
        <w:t xml:space="preserve"> </w:t>
      </w:r>
      <w:r>
        <w:rPr>
          <w:iCs/>
          <w:i/>
        </w:rPr>
        <w:t xml:space="preserve">Regulatory Framework for Financial Intermediaries and Market Conduct</w:t>
      </w:r>
      <w:r>
        <w:t xml:space="preserve">. Bogotá: SFC Publications.</w:t>
      </w:r>
    </w:p>
    <w:p>
      <w:pPr>
        <w:pStyle w:val="BodyText"/>
      </w:pPr>
      <w:r>
        <w:t xml:space="preserve">This primary source is essential for any Financial Analyst operating in Bogotá. It details the strict regulatory environment overseen by the Superintendencia Financiera de Colombia (SFC). The document outlines the compliance requirements for financial reporting, risk management, and ethical conduct within Colombian financial institutions. For an analyst in Bogotá, understanding these regulations is not optional; it is the foundation of daily operations. The text provides specific insights into how local laws intersect with international reporting standards, offering a roadmap for navigating the legal complexities of the Colombian financial sector.</w:t>
      </w:r>
    </w:p>
    <w:p>
      <w:pPr>
        <w:pStyle w:val="BodyText"/>
      </w:pPr>
      <w:r>
        <w:t xml:space="preserve">CFA Institute. (2022).</w:t>
      </w:r>
      <w:r>
        <w:t xml:space="preserve"> </w:t>
      </w:r>
      <w:r>
        <w:rPr>
          <w:iCs/>
          <w:i/>
        </w:rPr>
        <w:t xml:space="preserve">Global Investment Performance Standards (GIPS) and Local Application in Emerging Markets</w:t>
      </w:r>
      <w:r>
        <w:t xml:space="preserve">. Charlottesville, VA: CFA Institute Research Foundation.</w:t>
      </w:r>
    </w:p>
    <w:p>
      <w:pPr>
        <w:pStyle w:val="BodyText"/>
      </w:pPr>
      <w:r>
        <w:t xml:space="preserve">While a global publication, this resource is highly relevant to the Bogotá market due to the increasing internationalization of Colombian asset management firms. It discusses how the Global Investment Performance Standards are adapted for emerging markets like Colombia. For a Financial Analyst in Bogotá, this text is crucial for understanding how to present performance data to both local and foreign investors. It highlights the growing demand in the Colombian capital market for transparency and standardized reporting, a trend driven by the presence of multinational corporations and foreign direct investment in the city.</w:t>
      </w:r>
    </w:p>
    <w:bookmarkEnd w:id="22"/>
    <w:bookmarkStart w:id="23" w:name="Xa1543a826740f7051a1d55339512bfd4cdf1246"/>
    <w:p>
      <w:pPr>
        <w:pStyle w:val="Heading3"/>
      </w:pPr>
      <w:r>
        <w:t xml:space="preserve">2. The Colombian Capital Market and Economic Context</w:t>
      </w:r>
    </w:p>
    <w:p>
      <w:pPr>
        <w:pStyle w:val="FirstParagraph"/>
      </w:pPr>
      <w:r>
        <w:t xml:space="preserve">Bolsa de Valores de Colombia (BVC). (2023).</w:t>
      </w:r>
      <w:r>
        <w:t xml:space="preserve"> </w:t>
      </w:r>
      <w:r>
        <w:rPr>
          <w:iCs/>
          <w:i/>
        </w:rPr>
        <w:t xml:space="preserve">Annual Market Report: Trends in Equity and Fixed Income</w:t>
      </w:r>
      <w:r>
        <w:t xml:space="preserve">. Bogotá: BVC.</w:t>
      </w:r>
    </w:p>
    <w:p>
      <w:pPr>
        <w:pStyle w:val="BodyText"/>
      </w:pPr>
      <w:r>
        <w:t xml:space="preserve">As the primary stock exchange of the country, the BVC is the central hub for financial activity in Bogotá. This annual report provides a comprehensive analysis of market trends, liquidity, and investor behavior within Colombia. For a Financial Analyst based in the capital, this document serves as a critical data source for valuation models and market forecasting. It offers specific data on the performance of key Colombian sectors, such as banking, energy, and consumer goods, allowing analysts to make informed decisions tailored to the local economic reality.</w:t>
      </w:r>
    </w:p>
    <w:p>
      <w:pPr>
        <w:pStyle w:val="BodyText"/>
      </w:pPr>
      <w:r>
        <w:t xml:space="preserve">Banco de la República. (2023).</w:t>
      </w:r>
      <w:r>
        <w:t xml:space="preserve"> </w:t>
      </w:r>
      <w:r>
        <w:rPr>
          <w:iCs/>
          <w:i/>
        </w:rPr>
        <w:t xml:space="preserve">Monetary Policy Report: Inflation, Interest Rates, and Economic Outlook</w:t>
      </w:r>
      <w:r>
        <w:t xml:space="preserve">. Bogotá: Central Bank of Colombia.</w:t>
      </w:r>
    </w:p>
    <w:p>
      <w:pPr>
        <w:pStyle w:val="BodyText"/>
      </w:pPr>
      <w:r>
        <w:t xml:space="preserve">The Central Bank of Colombia plays a pivotal role in the financial stability of the nation. This report is indispensable for Financial Analysts in Bogotá who must account for macroeconomic variables in their financial models. It provides detailed projections on inflation, interest rates, and exchange rates, which are volatile factors in the Colombian economy. The document helps analysts understand the monetary policy stance that directly impacts corporate borrowing costs and investment returns in Bogotá, making it a vital tool for strategic financial planning.</w:t>
      </w:r>
    </w:p>
    <w:bookmarkEnd w:id="23"/>
    <w:bookmarkStart w:id="24" w:name="X0223908c2a946f686b84296d21fce5fd97aed44"/>
    <w:p>
      <w:pPr>
        <w:pStyle w:val="Heading3"/>
      </w:pPr>
      <w:r>
        <w:t xml:space="preserve">3. Corporate Finance and Business Environment in Bogotá</w:t>
      </w:r>
    </w:p>
    <w:p>
      <w:pPr>
        <w:pStyle w:val="FirstParagraph"/>
      </w:pPr>
      <w:r>
        <w:t xml:space="preserve">Camara de Comercio de Bogotá. (2022).</w:t>
      </w:r>
      <w:r>
        <w:t xml:space="preserve"> </w:t>
      </w:r>
      <w:r>
        <w:rPr>
          <w:iCs/>
          <w:i/>
        </w:rPr>
        <w:t xml:space="preserve">Business Environment and Corporate Governance in Bogotá</w:t>
      </w:r>
      <w:r>
        <w:t xml:space="preserve">. Bogotá: CCBC Publications.</w:t>
      </w:r>
    </w:p>
    <w:p>
      <w:pPr>
        <w:pStyle w:val="BodyText"/>
      </w:pPr>
      <w:r>
        <w:t xml:space="preserve">This publication offers a deep dive into the corporate landscape of Bogotá, focusing on governance structures and business practices. For a Financial Analyst, understanding the corporate culture and governance standards of Colombian firms is as important as numerical analysis. The text highlights the shift towards more transparent governance in Bogotá's leading companies, a trend that affects how financial data is disclosed and analyzed. It provides context on the relationship between financial performance and corporate reputation in the local market.</w:t>
      </w:r>
    </w:p>
    <w:p>
      <w:pPr>
        <w:pStyle w:val="BodyText"/>
      </w:pPr>
      <w:r>
        <w:t xml:space="preserve">World Bank Group. (2023).</w:t>
      </w:r>
      <w:r>
        <w:t xml:space="preserve"> </w:t>
      </w:r>
      <w:r>
        <w:rPr>
          <w:iCs/>
          <w:i/>
        </w:rPr>
        <w:t xml:space="preserve">Colombia Economic Update: Navigating Global Headwinds</w:t>
      </w:r>
      <w:r>
        <w:t xml:space="preserve">. Washington, DC: World Bank.</w:t>
      </w:r>
    </w:p>
    <w:p>
      <w:pPr>
        <w:pStyle w:val="BodyText"/>
      </w:pPr>
      <w:r>
        <w:t xml:space="preserve">Although an international organization, the World Bank's reports on Colombia are widely used by Financial Analysts in Bogotá for macroeconomic benchmarking. This specific update analyzes how global economic pressures affect the Colombian economy. It provides an external perspective on the challenges and opportunities facing the financial sector in Bogotá. Analysts use this data to stress-test financial models and to advise clients on risk mitigation strategies in the face of global uncertainty.</w:t>
      </w:r>
    </w:p>
    <w:bookmarkEnd w:id="24"/>
    <w:bookmarkStart w:id="25" w:name="technology-and-future-trends"/>
    <w:p>
      <w:pPr>
        <w:pStyle w:val="Heading3"/>
      </w:pPr>
      <w:r>
        <w:t xml:space="preserve">4. Technology and Future Trends</w:t>
      </w:r>
    </w:p>
    <w:p>
      <w:pPr>
        <w:pStyle w:val="FirstParagraph"/>
      </w:pPr>
      <w:r>
        <w:t xml:space="preserve">Asociación Colombiana de Analistas Financieros. (2023).</w:t>
      </w:r>
      <w:r>
        <w:t xml:space="preserve"> </w:t>
      </w:r>
      <w:r>
        <w:rPr>
          <w:iCs/>
          <w:i/>
        </w:rPr>
        <w:t xml:space="preserve">The Digital Transformation of Financial Analysis in Colombia</w:t>
      </w:r>
      <w:r>
        <w:t xml:space="preserve">. Bogotá: ACAF.</w:t>
      </w:r>
    </w:p>
    <w:p>
      <w:pPr>
        <w:pStyle w:val="BodyText"/>
      </w:pPr>
      <w:r>
        <w:t xml:space="preserve">This recent publication addresses the rapid adoption of fintech and data analytics tools within the Colombian financial sector. It is particularly relevant for Financial Analysts in Bogotá who are expected to leverage technology to enhance their analytical capabilities. The text discusses the integration of AI and big data in financial forecasting, a trend that is gaining momentum in Bogotá's financial district. It serves as a guide for professionals looking to stay competitive in a rapidly evolving technological landscape.</w:t>
      </w:r>
    </w:p>
    <w:p>
      <w:pPr>
        <w:pStyle w:val="BodyText"/>
      </w:pPr>
      <w:r>
        <w:t xml:space="preserve">McKinsey &amp; Company. (2022).</w:t>
      </w:r>
      <w:r>
        <w:t xml:space="preserve"> </w:t>
      </w:r>
      <w:r>
        <w:rPr>
          <w:iCs/>
          <w:i/>
        </w:rPr>
        <w:t xml:space="preserve">Latin America Financial Services: The Rise of Bogotá as a Regional Hub</w:t>
      </w:r>
      <w:r>
        <w:t xml:space="preserve">. Bogotá: McKinsey Latin America.</w:t>
      </w:r>
    </w:p>
    <w:p>
      <w:pPr>
        <w:pStyle w:val="BodyText"/>
      </w:pPr>
      <w:r>
        <w:t xml:space="preserve">This strategic report positions Bogotá as an emerging hub for financial services in Latin America. It analyzes the factors driving this growth, including a skilled workforce and improving infrastructure. For a Financial Analyst, this document provides a forward-looking perspective on career opportunities and market expansion. It highlights the increasing complexity of financial products and services in Bogotá, suggesting that analysts must continuously upgrade their skills to meet the demands of a regionalizing market.</w:t>
      </w:r>
    </w:p>
    <w:p>
      <w:pPr>
        <w:pStyle w:val="BodyText"/>
      </w:pPr>
      <w:r>
        <w:t xml:space="preserve">© 2023 Annotated Bibliography on Financial Analysis in Bogotá.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Bogotá, Colombia</dc:title>
  <dc:creator/>
  <dc:language>en</dc:language>
  <cp:keywords/>
  <dcterms:created xsi:type="dcterms:W3CDTF">2026-08-07T10:04:43Z</dcterms:created>
  <dcterms:modified xsi:type="dcterms:W3CDTF">2026-08-07T10:04:43Z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