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Medellín,</w:t>
      </w:r>
      <w:r>
        <w:t xml:space="preserve"> </w:t>
      </w:r>
      <w:r>
        <w:t xml:space="preserve">Colombia</w:t>
      </w:r>
    </w:p>
    <w:bookmarkStart w:id="24" w:name="X7ce8c31ca02388c1b1aa849d4d250caa29fafd7"/>
    <w:p>
      <w:pPr>
        <w:pStyle w:val="Heading1"/>
      </w:pPr>
      <w:r>
        <w:t xml:space="preserve">Annotated Bibliography: The Role and Evolution of the Financial Analyst in Medellín, Colombia</w:t>
      </w:r>
    </w:p>
    <w:p>
      <w:pPr>
        <w:pStyle w:val="FirstParagraph"/>
      </w:pPr>
      <w:r>
        <w:t xml:space="preserve">This annotated bibliography compiles key resources regarding the profession of the Financial Analyst within the specific economic context of Medellín, Colombia. As the economic engine of the Antioquia region, Medellín presents a unique landscape for financial professionals, characterized by a robust industrial base, a growing technology sector, and specific regulatory frameworks established by the Superintendencia Financiera de Colombia. The following entries explore the regulatory environment, the impact of digital transformation, the importance of soft skills in the local market, and the ethical standards required for practitioners in this dynamic city.</w:t>
      </w:r>
    </w:p>
    <w:bookmarkStart w:id="20" w:name="X45ece82b558936b99373fc2efe9930e4d2b1d1b"/>
    <w:p>
      <w:pPr>
        <w:pStyle w:val="Heading2"/>
      </w:pPr>
      <w:r>
        <w:t xml:space="preserve">Regulatory Framework and Professional Standards</w:t>
      </w:r>
    </w:p>
    <w:p>
      <w:pPr>
        <w:pStyle w:val="FirstParagraph"/>
      </w:pPr>
      <w:r>
        <w:t xml:space="preserve">Superintendencia Financiera de Colombia. (2023).</w:t>
      </w:r>
      <w:r>
        <w:t xml:space="preserve"> </w:t>
      </w:r>
      <w:r>
        <w:rPr>
          <w:iCs/>
          <w:i/>
        </w:rPr>
        <w:t xml:space="preserve">Regulatory Framework for Financial Intermediaries and Market Conduct</w:t>
      </w:r>
      <w:r>
        <w:t xml:space="preserve">. Bogotá: SFC Publications.</w:t>
      </w:r>
    </w:p>
    <w:p>
      <w:pPr>
        <w:pStyle w:val="BodyText"/>
      </w:pPr>
      <w:r>
        <w:t xml:space="preserve">This official publication from the Colombian Financial Superintendence is essential for any Financial Analyst operating in Medellín. It outlines the legal obligations, reporting requirements, and compliance standards that govern financial institutions and independent analysts. For a professional in Medellín, understanding these regulations is critical, as the city hosts numerous regional headquarters for banks and insurance companies. The document details the specific metrics analysts must use when evaluating risk and performance, ensuring that local financial advice aligns with national stability goals. It serves as the primary reference for navigating the legal complexities of the Colombian financial market.</w:t>
      </w:r>
    </w:p>
    <w:p>
      <w:pPr>
        <w:pStyle w:val="BodyText"/>
      </w:pPr>
      <w:r>
        <w:t xml:space="preserve">Keywords: Regulation, Compliance, SFC, Risk Management, Colombia Law.</w:t>
      </w:r>
    </w:p>
    <w:p>
      <w:pPr>
        <w:pStyle w:val="BodyText"/>
      </w:pPr>
      <w:r>
        <w:t xml:space="preserve">Cámara de Comercio de Medellín para Antioquia. (2022).</w:t>
      </w:r>
      <w:r>
        <w:t xml:space="preserve"> </w:t>
      </w:r>
      <w:r>
        <w:rPr>
          <w:iCs/>
          <w:i/>
        </w:rPr>
        <w:t xml:space="preserve">Annual Report on the Financial and Business Sector in Antioquia</w:t>
      </w:r>
      <w:r>
        <w:t xml:space="preserve">. Medellín: CCM.</w:t>
      </w:r>
    </w:p>
    <w:p>
      <w:pPr>
        <w:pStyle w:val="BodyText"/>
      </w:pPr>
      <w:r>
        <w:t xml:space="preserve">The Chamber of Commerce of Medellín provides a granular view of the local economic environment. This report is invaluable for Financial Analysts who need to contextualize their data within the specific realities of the Medellín market. It highlights the performance of key sectors such as manufacturing, textiles, and the burgeoning tech industry. By analyzing this data, an analyst in Medellín can better assess investment opportunities and economic trends that are unique to the region, rather than relying solely on national averages. It bridges the gap between macroeconomic theory and the practical business landscape of the city.</w:t>
      </w:r>
    </w:p>
    <w:p>
      <w:pPr>
        <w:pStyle w:val="BodyText"/>
      </w:pPr>
      <w:r>
        <w:t xml:space="preserve">Keywords: Local Economy, Antioquia, Market Trends, Business Intelligence.</w:t>
      </w:r>
    </w:p>
    <w:bookmarkEnd w:id="20"/>
    <w:bookmarkStart w:id="21" w:name="X0c45361ecabe63fc55129a7cb5729118e99bf44"/>
    <w:p>
      <w:pPr>
        <w:pStyle w:val="Heading2"/>
      </w:pPr>
      <w:r>
        <w:t xml:space="preserve">Digital Transformation and Fintech in Medellín</w:t>
      </w:r>
    </w:p>
    <w:p>
      <w:pPr>
        <w:pStyle w:val="FirstParagraph"/>
      </w:pPr>
      <w:r>
        <w:t xml:space="preserve">García, L., &amp; Rodríguez, M. (2023).</w:t>
      </w:r>
      <w:r>
        <w:t xml:space="preserve"> </w:t>
      </w:r>
      <w:r>
        <w:rPr>
          <w:iCs/>
          <w:i/>
        </w:rPr>
        <w:t xml:space="preserve">Fintech Adoption and the Changing Role of the Financial Analyst in Latin America</w:t>
      </w:r>
      <w:r>
        <w:t xml:space="preserve">. Journal of Latin American Business, 15(2), 45-62.</w:t>
      </w:r>
    </w:p>
    <w:p>
      <w:pPr>
        <w:pStyle w:val="BodyText"/>
      </w:pPr>
      <w:r>
        <w:t xml:space="preserve">This academic article examines how financial technology is reshaping the duties of Financial Analysts across Latin America, with a specific case study on Medellín’s innovation ecosystem. The authors argue that analysts in Medellín are increasingly required to possess data science skills alongside traditional financial modeling abilities. The text discusses the rise of local fintech startups and how they are disrupting traditional banking models. For a practitioner in Medellín, this resource is crucial for understanding the technological tools necessary to remain competitive. It emphasizes the shift from manual data processing to algorithmic analysis, a trend heavily visible in the city’s growing tech parks.</w:t>
      </w:r>
    </w:p>
    <w:p>
      <w:pPr>
        <w:pStyle w:val="BodyText"/>
      </w:pPr>
      <w:r>
        <w:t xml:space="preserve">Keywords: Fintech, Data Science, Innovation, Automation, Latin America.</w:t>
      </w:r>
    </w:p>
    <w:p>
      <w:pPr>
        <w:pStyle w:val="BodyText"/>
      </w:pPr>
      <w:r>
        <w:t xml:space="preserve">Banco de la República. (2023).</w:t>
      </w:r>
      <w:r>
        <w:t xml:space="preserve"> </w:t>
      </w:r>
      <w:r>
        <w:rPr>
          <w:iCs/>
          <w:i/>
        </w:rPr>
        <w:t xml:space="preserve">Financial Inclusion and Digital Payments in Colombia: Regional Perspectives</w:t>
      </w:r>
      <w:r>
        <w:t xml:space="preserve">. Bogotá: Central Bank of Colombia.</w:t>
      </w:r>
    </w:p>
    <w:p>
      <w:pPr>
        <w:pStyle w:val="BodyText"/>
      </w:pPr>
      <w:r>
        <w:t xml:space="preserve">The Central Bank of Colombia’s report offers deep insights into the digitalization of payments and financial inclusion efforts. For a Financial Analyst in Medellín, this document is vital for understanding consumer behavior and liquidity trends. Medellín has been a pilot city for several digital financial initiatives, making this data particularly relevant. The report helps analysts predict shifts in cash flow and investment patterns driven by the adoption of digital wallets and mobile banking. It provides the macroeconomic backdrop necessary for analysts to advise clients on digital transformation strategies and risk assessment in the digital age.</w:t>
      </w:r>
    </w:p>
    <w:p>
      <w:pPr>
        <w:pStyle w:val="BodyText"/>
      </w:pPr>
      <w:r>
        <w:t xml:space="preserve">Keywords: Digital Payments, Financial Inclusion, Central Bank, Consumer Behavior.</w:t>
      </w:r>
    </w:p>
    <w:bookmarkEnd w:id="21"/>
    <w:bookmarkStart w:id="22" w:name="skill-development-and-career-pathways"/>
    <w:p>
      <w:pPr>
        <w:pStyle w:val="Heading2"/>
      </w:pPr>
      <w:r>
        <w:t xml:space="preserve">Skill Development and Career Pathways</w:t>
      </w:r>
    </w:p>
    <w:p>
      <w:pPr>
        <w:pStyle w:val="FirstParagraph"/>
      </w:pPr>
      <w:r>
        <w:t xml:space="preserve">Instituto Colombiano de Analistas Financieros (ICAF). (2022).</w:t>
      </w:r>
      <w:r>
        <w:t xml:space="preserve"> </w:t>
      </w:r>
      <w:r>
        <w:rPr>
          <w:iCs/>
          <w:i/>
        </w:rPr>
        <w:t xml:space="preserve">Competency Framework for Financial Analysts in the Colombian Market</w:t>
      </w:r>
      <w:r>
        <w:t xml:space="preserve">. Bogotá: ICAF.</w:t>
      </w:r>
    </w:p>
    <w:p>
      <w:pPr>
        <w:pStyle w:val="BodyText"/>
      </w:pPr>
      <w:r>
        <w:t xml:space="preserve">The Colombian Institute of Financial Analysts defines the core competencies required for certification and professional excellence. This framework is tailored to the Colombian context, addressing local accounting standards and market practices. For aspiring and current Financial Analysts in Medellín, this document serves as a roadmap for career development. It highlights the importance of ethical conduct, technical proficiency in valuation, and the ability to interpret local economic indicators. Adhering to this framework is often a prerequisite for securing high-level positions in Medellín’s major financial firms and multinational corporations.</w:t>
      </w:r>
    </w:p>
    <w:p>
      <w:pPr>
        <w:pStyle w:val="BodyText"/>
      </w:pPr>
      <w:r>
        <w:t xml:space="preserve">Keywords: Certification, Competencies, Career Development, ICAF, Ethics.</w:t>
      </w:r>
    </w:p>
    <w:p>
      <w:pPr>
        <w:pStyle w:val="BodyText"/>
      </w:pPr>
      <w:r>
        <w:t xml:space="preserve">Martínez, J. (2021).</w:t>
      </w:r>
      <w:r>
        <w:t xml:space="preserve"> </w:t>
      </w:r>
      <w:r>
        <w:rPr>
          <w:iCs/>
          <w:i/>
        </w:rPr>
        <w:t xml:space="preserve">Soft Skills and Leadership in the Financial Sector: A Study of Professionals in Medellín</w:t>
      </w:r>
      <w:r>
        <w:t xml:space="preserve">. Revista de Administración y Negocios, 8(3), 112-125.</w:t>
      </w:r>
    </w:p>
    <w:p>
      <w:pPr>
        <w:pStyle w:val="BodyText"/>
      </w:pPr>
      <w:r>
        <w:t xml:space="preserve">This study focuses specifically on the non-technical skills required for success in Medellín’s financial sector. The author argues that while technical skills are the baseline, the ability to communicate complex financial data to local stakeholders is what distinguishes top analysts. The research highlights the cultural nuances of business in Medellín, emphasizing relationship-building and clear communication. For a Financial Analyst operating in this city, this article provides actionable advice on how to enhance their professional presence and effectiveness. It underscores the importance of adaptability and emotional intelligence in a market that values personal connections alongside data-driven decisions.</w:t>
      </w:r>
    </w:p>
    <w:p>
      <w:pPr>
        <w:pStyle w:val="BodyText"/>
      </w:pPr>
      <w:r>
        <w:t xml:space="preserve">Keywords: Soft Skills, Leadership, Communication, Business Culture, Medellín.</w:t>
      </w:r>
    </w:p>
    <w:bookmarkEnd w:id="22"/>
    <w:bookmarkStart w:id="23" w:name="ethics-and-corporate-governance"/>
    <w:p>
      <w:pPr>
        <w:pStyle w:val="Heading2"/>
      </w:pPr>
      <w:r>
        <w:t xml:space="preserve">Ethics and Corporate Governance</w:t>
      </w:r>
    </w:p>
    <w:p>
      <w:pPr>
        <w:pStyle w:val="FirstParagraph"/>
      </w:pPr>
      <w:r>
        <w:t xml:space="preserve">Bolsa de Valores de Colombia (BVC). (2023).</w:t>
      </w:r>
      <w:r>
        <w:t xml:space="preserve"> </w:t>
      </w:r>
      <w:r>
        <w:rPr>
          <w:iCs/>
          <w:i/>
        </w:rPr>
        <w:t xml:space="preserve">Corporate Governance Guidelines for Listed Companies</w:t>
      </w:r>
      <w:r>
        <w:t xml:space="preserve">. Bogotá: BVC.</w:t>
      </w:r>
    </w:p>
    <w:p>
      <w:pPr>
        <w:pStyle w:val="BodyText"/>
      </w:pPr>
      <w:r>
        <w:t xml:space="preserve">The Colombian Stock Exchange’s guidelines are critical for Financial Analysts who evaluate publicly traded companies, many of which have significant operations in Medellín. This document outlines the standards for transparency, accountability, and ethical behavior expected of corporations. Analysts must use these guidelines to assess the governance quality of potential investments. Poor governance can pose significant risks, and this resource provides the criteria needed to identify such red flags. It is an indispensable tool for ensuring that investment recommendations are based on companies that adhere to the highest standards of integrity and operational transparency.</w:t>
      </w:r>
    </w:p>
    <w:p>
      <w:pPr>
        <w:pStyle w:val="BodyText"/>
      </w:pPr>
      <w:r>
        <w:t xml:space="preserve">Keywords: Corporate Governance, Stock Market, Ethics, Transparency, BVC.</w:t>
      </w:r>
    </w:p>
    <w:p>
      <w:pPr>
        <w:pStyle w:val="BodyText"/>
      </w:pPr>
      <w:r>
        <w:t xml:space="preserve">CFA Institute. (2023).</w:t>
      </w:r>
      <w:r>
        <w:t xml:space="preserve"> </w:t>
      </w:r>
      <w:r>
        <w:rPr>
          <w:iCs/>
          <w:i/>
        </w:rPr>
        <w:t xml:space="preserve">Global Investment Performance Standards (GIPS): Application in Emerging Markets</w:t>
      </w:r>
      <w:r>
        <w:t xml:space="preserve">. Charlottesville, VA: CFA Institute.</w:t>
      </w:r>
    </w:p>
    <w:p>
      <w:pPr>
        <w:pStyle w:val="BodyText"/>
      </w:pPr>
      <w:r>
        <w:t xml:space="preserve">While a global standard, this publication is highly relevant for Financial Analysts in Medellín who work with international clients or multinational firms. It provides a framework for presenting investment performance in a standardized, ethical manner. As Medellín continues to attract foreign investment, analysts must be able to communicate performance metrics that are recognized globally. This resource helps local professionals align their practices with international expectations, enhancing their credibility and facilitating cross-border financial activities. It is essential for analysts aiming to operate at a global level while based in the Colombian market.</w:t>
      </w:r>
    </w:p>
    <w:p>
      <w:pPr>
        <w:pStyle w:val="BodyText"/>
      </w:pPr>
      <w:r>
        <w:t xml:space="preserve">Keywords: GIPS, International Standards, Performance Reporting, Emerging Markets.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Medellín, Colombia</dc:title>
  <dc:creator/>
  <dc:language>en</dc:language>
  <cp:keywords/>
  <dcterms:created xsi:type="dcterms:W3CDTF">2026-08-07T14:13:55Z</dcterms:created>
  <dcterms:modified xsi:type="dcterms:W3CDTF">2026-08-07T14:13:55Z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