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Berlin,</w:t>
      </w:r>
      <w:r>
        <w:t xml:space="preserve"> </w:t>
      </w:r>
      <w:r>
        <w:t xml:space="preserve">Germany</w:t>
      </w:r>
    </w:p>
    <w:bookmarkStart w:id="24" w:name="X0ca8226b88e3e33ff046db492f14f321ca27991"/>
    <w:p>
      <w:pPr>
        <w:pStyle w:val="Heading1"/>
      </w:pPr>
      <w:r>
        <w:t xml:space="preserve">Annotated Bibliography: The Role of the Financial Analyst in Berlin, Germany</w:t>
      </w:r>
    </w:p>
    <w:p>
      <w:pPr>
        <w:pStyle w:val="FirstParagraph"/>
      </w:pPr>
      <w:r>
        <w:rPr>
          <w:bCs/>
          <w:b/>
        </w:rPr>
        <w:t xml:space="preserve">Introduction:</w:t>
      </w:r>
      <w:r>
        <w:t xml:space="preserve"> </w:t>
      </w:r>
      <w:r>
        <w:t xml:space="preserve">This annotated bibliography compiles essential resources regarding the profession of the Financial Analyst within the specific economic and regulatory context of Berlin, Germany. As Berlin has evolved from a historical capital into a dynamic hub for fintech, venture capital, and sustainable finance, the requirements for financial professionals have shifted. The following entries cover regulatory frameworks (BaFin), local market trends, the impact of the "Berlin Startup Scene," and the specific competencies required for analysts operating in the German capital.</w:t>
      </w:r>
    </w:p>
    <w:bookmarkStart w:id="20" w:name="X45ece82b558936b99373fc2efe9930e4d2b1d1b"/>
    <w:p>
      <w:pPr>
        <w:pStyle w:val="Heading2"/>
      </w:pPr>
      <w:r>
        <w:t xml:space="preserve">Regulatory Framework and Professional Standards</w:t>
      </w:r>
    </w:p>
    <w:p>
      <w:pPr>
        <w:pStyle w:val="FirstParagraph"/>
      </w:pPr>
      <w:r>
        <w:t xml:space="preserve">BaFin (Federal Financial Supervisory Authority). (2023).</w:t>
      </w:r>
      <w:r>
        <w:t xml:space="preserve"> </w:t>
      </w:r>
      <w:r>
        <w:rPr>
          <w:iCs/>
          <w:i/>
        </w:rPr>
        <w:t xml:space="preserve">Guidelines on the Organization of Investment Services and Activities</w:t>
      </w:r>
      <w:r>
        <w:t xml:space="preserve">. Bonn: BaFin.</w:t>
      </w:r>
    </w:p>
    <w:p>
      <w:pPr>
        <w:pStyle w:val="BodyText"/>
      </w:pPr>
      <w:r>
        <w:t xml:space="preserve">This document is the cornerstone for any Financial Analyst operating in Germany. It outlines the strict compliance requirements mandated by the German federal government. For an analyst in Berlin, understanding these guidelines is not optional but a prerequisite for employment in banks or asset management firms. The text details the "Know Your Customer" (KYC) protocols and risk management standards that analysts must adhere to when evaluating investment opportunities. It is particularly relevant for Berlin-based analysts working in the growing fintech sector, where regulatory adherence often differentiates successful startups from those that fail.</w:t>
      </w:r>
    </w:p>
    <w:p>
      <w:pPr>
        <w:pStyle w:val="BodyText"/>
      </w:pPr>
      <w:r>
        <w:t xml:space="preserve">Deutscher Verband für Finanzdienstleistungen (DVFA). (2022).</w:t>
      </w:r>
      <w:r>
        <w:t xml:space="preserve"> </w:t>
      </w:r>
      <w:r>
        <w:rPr>
          <w:iCs/>
          <w:i/>
        </w:rPr>
        <w:t xml:space="preserve">Professional Standards for Financial Analysis in the DACH Region</w:t>
      </w:r>
      <w:r>
        <w:t xml:space="preserve">. Frankfurt: DVFA.</w:t>
      </w:r>
    </w:p>
    <w:p>
      <w:pPr>
        <w:pStyle w:val="BodyText"/>
      </w:pPr>
      <w:r>
        <w:t xml:space="preserve">The DVFA represents the professional interests of financial service providers in Germany, Austria, and Switzerland. This publication provides a comprehensive overview of the ethical and technical standards expected of financial analysts. It highlights the importance of the "Certified Financial Analyst" (CFA) designation within the German market. For a professional in Berlin, this source offers insight into how local firms value international certifications versus local German qualifications, such as the "Geprüfter Bankfachwirt." It serves as a guide for career development and professional networking within the German financial ecosystem.</w:t>
      </w:r>
    </w:p>
    <w:bookmarkEnd w:id="20"/>
    <w:bookmarkStart w:id="21" w:name="market-dynamics-and-the-berlin-ecosystem"/>
    <w:p>
      <w:pPr>
        <w:pStyle w:val="Heading2"/>
      </w:pPr>
      <w:r>
        <w:t xml:space="preserve">Market Dynamics and the Berlin Ecosystem</w:t>
      </w:r>
    </w:p>
    <w:p>
      <w:pPr>
        <w:pStyle w:val="FirstParagraph"/>
      </w:pPr>
      <w:r>
        <w:t xml:space="preserve">Berlin Partner for Business and Technology. (2023).</w:t>
      </w:r>
      <w:r>
        <w:t xml:space="preserve"> </w:t>
      </w:r>
      <w:r>
        <w:rPr>
          <w:iCs/>
          <w:i/>
        </w:rPr>
        <w:t xml:space="preserve">The Berlin Startup Report: Investment Trends and Financial Ecosystem</w:t>
      </w:r>
      <w:r>
        <w:t xml:space="preserve">. Berlin: Berlin Partner.</w:t>
      </w:r>
    </w:p>
    <w:p>
      <w:pPr>
        <w:pStyle w:val="BodyText"/>
      </w:pPr>
      <w:r>
        <w:t xml:space="preserve">This annual report is critical for understanding the unique economic landscape of Berlin. Unlike traditional financial hubs like Frankfurt, Berlin is characterized by a high density of startups and scale-ups. The report analyzes venture capital flows, funding rounds, and the specific financial metrics that investors in Berlin prioritize. For a Financial Analyst, this document provides the necessary data to understand the valuation methods used in the local tech sector. It bridges the gap between traditional corporate finance and the high-risk, high-reward environment of Berlin's startup scene.</w:t>
      </w:r>
    </w:p>
    <w:p>
      <w:pPr>
        <w:pStyle w:val="BodyText"/>
      </w:pPr>
      <w:r>
        <w:t xml:space="preserve">KPMG Germany. (2023).</w:t>
      </w:r>
      <w:r>
        <w:t xml:space="preserve"> </w:t>
      </w:r>
      <w:r>
        <w:rPr>
          <w:iCs/>
          <w:i/>
        </w:rPr>
        <w:t xml:space="preserve">German Capital Markets Review: Focus on Berlin and the Rise of Fintech</w:t>
      </w:r>
      <w:r>
        <w:t xml:space="preserve">. Berlin: KPMG.</w:t>
      </w:r>
    </w:p>
    <w:p>
      <w:pPr>
        <w:pStyle w:val="BodyText"/>
      </w:pPr>
      <w:r>
        <w:t xml:space="preserve">This industry report examines the structural changes in the German capital markets, with a specific spotlight on Berlin's emergence as a fintech capital. It discusses the regulatory sandbox environments that allow financial analysts to test new products and services. The document is valuable for analysts seeking to understand how digital transformation is reshaping financial reporting and analysis in Germany. It provides case studies of Berlin-based companies that have successfully navigated the German regulatory landscape, offering practical lessons for professionals in the field.</w:t>
      </w:r>
    </w:p>
    <w:bookmarkEnd w:id="21"/>
    <w:bookmarkStart w:id="22" w:name="sustainability-and-esg-in-german-finance"/>
    <w:p>
      <w:pPr>
        <w:pStyle w:val="Heading2"/>
      </w:pPr>
      <w:r>
        <w:t xml:space="preserve">Sustainability and ESG in German Finance</w:t>
      </w:r>
    </w:p>
    <w:p>
      <w:pPr>
        <w:pStyle w:val="FirstParagraph"/>
      </w:pPr>
      <w:r>
        <w:t xml:space="preserve">European Commission. (2021).</w:t>
      </w:r>
      <w:r>
        <w:t xml:space="preserve"> </w:t>
      </w:r>
      <w:r>
        <w:rPr>
          <w:iCs/>
          <w:i/>
        </w:rPr>
        <w:t xml:space="preserve">Sustainable Finance Disclosure Regulation (SFDR): Implementation in Germany</w:t>
      </w:r>
      <w:r>
        <w:t xml:space="preserve">. Brussels: European Commission.</w:t>
      </w:r>
    </w:p>
    <w:p>
      <w:pPr>
        <w:pStyle w:val="BodyText"/>
      </w:pPr>
      <w:r>
        <w:t xml:space="preserve">Germany is a leader in the European Union regarding environmental, social, and governance (ESG) criteria. This document explains how the SFDR is implemented within the German legal framework. For a Financial Analyst in Berlin, ESG analysis is no longer a niche skill but a core competency. The text details the reporting requirements for financial market participants, which directly impacts how analysts must evaluate companies. It is essential reading for understanding the "Green Finance" initiatives that are prevalent in Berlin's financial district.</w:t>
      </w:r>
    </w:p>
    <w:p>
      <w:pPr>
        <w:pStyle w:val="BodyText"/>
      </w:pPr>
      <w:r>
        <w:t xml:space="preserve">Bundesverband Deutsche Startups. (2022).</w:t>
      </w:r>
      <w:r>
        <w:t xml:space="preserve"> </w:t>
      </w:r>
      <w:r>
        <w:rPr>
          <w:iCs/>
          <w:i/>
        </w:rPr>
        <w:t xml:space="preserve">ESG Reporting Standards for German Startups</w:t>
      </w:r>
      <w:r>
        <w:t xml:space="preserve">. Berlin: Bundesverband.</w:t>
      </w:r>
    </w:p>
    <w:p>
      <w:pPr>
        <w:pStyle w:val="BodyText"/>
      </w:pPr>
      <w:r>
        <w:t xml:space="preserve">This publication addresses the specific challenges faced by Berlin's startup community in meeting ESG reporting standards. It provides a practical guide for financial analysts working with early-stage companies on how to integrate sustainability metrics into financial models. The document is highly relevant for analysts who advise startups on fundraising, as investors in Berlin increasingly demand robust ESG data. It offers a localized perspective on how global sustainability trends are being adapted to the German market.</w:t>
      </w:r>
    </w:p>
    <w:bookmarkEnd w:id="22"/>
    <w:bookmarkStart w:id="23" w:name="technical-skills-and-future-trends"/>
    <w:p>
      <w:pPr>
        <w:pStyle w:val="Heading2"/>
      </w:pPr>
      <w:r>
        <w:t xml:space="preserve">Technical Skills and Future Trends</w:t>
      </w:r>
    </w:p>
    <w:p>
      <w:pPr>
        <w:pStyle w:val="FirstParagraph"/>
      </w:pPr>
      <w:r>
        <w:t xml:space="preserve">Deloitte. (2023).</w:t>
      </w:r>
      <w:r>
        <w:t xml:space="preserve"> </w:t>
      </w:r>
      <w:r>
        <w:rPr>
          <w:iCs/>
          <w:i/>
        </w:rPr>
        <w:t xml:space="preserve">The Future of Financial Analysis: AI and Automation in the German Banking Sector</w:t>
      </w:r>
      <w:r>
        <w:t xml:space="preserve">. Munich: Deloitte.</w:t>
      </w:r>
    </w:p>
    <w:p>
      <w:pPr>
        <w:pStyle w:val="BodyText"/>
      </w:pPr>
      <w:r>
        <w:t xml:space="preserve">This report explores the impact of artificial intelligence and automation on the role of the Financial Analyst. It highlights how German banks and financial institutions are adopting new technologies to streamline data analysis. For a professional in Berlin, this document is crucial for understanding the evolving skill set required to remain competitive. It argues that while routine analysis is being automated, the demand for strategic interpretation and complex problem-solving is increasing. It provides a roadmap for analysts to upskill in data science and AI tools.</w:t>
      </w:r>
    </w:p>
    <w:p>
      <w:pPr>
        <w:pStyle w:val="BodyText"/>
      </w:pPr>
      <w:r>
        <w:t xml:space="preserve">Hochschule für Wirtschaft und Recht Berlin (HWR Berlin). (2022).</w:t>
      </w:r>
      <w:r>
        <w:t xml:space="preserve"> </w:t>
      </w:r>
      <w:r>
        <w:rPr>
          <w:iCs/>
          <w:i/>
        </w:rPr>
        <w:t xml:space="preserve">Curriculum Analysis: Financial Management and Data Analytics</w:t>
      </w:r>
      <w:r>
        <w:t xml:space="preserve">. Berlin: HWR Berlin.</w:t>
      </w:r>
    </w:p>
    <w:p>
      <w:pPr>
        <w:pStyle w:val="BodyText"/>
      </w:pPr>
      <w:r>
        <w:t xml:space="preserve">This academic paper analyzes the current educational requirements for financial professionals in Berlin. It compares traditional finance curricula with modern programs that integrate data analytics and programming. The document is useful for understanding the academic background that employers in Berlin typically seek. It also highlights the growing importance of interdisciplinary skills, such as combining financial knowledge with computer science, which is particularly relevant in Berlin's tech-driven financial sector.</w:t>
      </w:r>
    </w:p>
    <w:p>
      <w:pPr>
        <w:pStyle w:val="BodyText"/>
      </w:pPr>
      <w:r>
        <w:rPr>
          <w:iCs/>
          <w:i/>
        </w:rPr>
        <w:t xml:space="preserve">Note: This annotated bibliography is for informational purposes and reflects the professional landscape as of 2023. Regulations and market conditions in Germany and Berlin are subject to change.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Berlin, Germany</dc:title>
  <dc:creator/>
  <dc:language>en</dc:language>
  <cp:keywords/>
  <dcterms:created xsi:type="dcterms:W3CDTF">2026-08-07T04:27:29Z</dcterms:created>
  <dcterms:modified xsi:type="dcterms:W3CDTF">2026-08-07T04:27:29Z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