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Roles</w:t>
      </w:r>
      <w:r>
        <w:t xml:space="preserve"> </w:t>
      </w:r>
      <w:r>
        <w:t xml:space="preserve">in</w:t>
      </w:r>
      <w:r>
        <w:t xml:space="preserve"> </w:t>
      </w:r>
      <w:r>
        <w:t xml:space="preserve">Munich,</w:t>
      </w:r>
      <w:r>
        <w:t xml:space="preserve"> </w:t>
      </w:r>
      <w:r>
        <w:t xml:space="preserve">Germany</w:t>
      </w:r>
    </w:p>
    <w:bookmarkStart w:id="20" w:name="X22a246e2c6a62431efc1e1fc06b878d7d803e48"/>
    <w:p>
      <w:pPr>
        <w:pStyle w:val="Heading1"/>
      </w:pPr>
      <w:r>
        <w:t xml:space="preserve">Annotated Bibliography: The Financial Analyst in Munich, Germany</w:t>
      </w:r>
    </w:p>
    <w:p>
      <w:pPr>
        <w:pStyle w:val="FirstParagraph"/>
      </w:pPr>
      <w:r>
        <w:t xml:space="preserve">A curated collection of resources regarding professional standards, market dynamics, and regulatory frameworks for financial analysis within the Bavarian capital.</w:t>
      </w:r>
    </w:p>
    <w:bookmarkEnd w:id="20"/>
    <w:p>
      <w:pPr>
        <w:pStyle w:val="BodyText"/>
      </w:pPr>
      <w:r>
        <w:t xml:space="preserve">This annotated bibliography serves as a foundational resource for individuals seeking to understand the role of the Financial Analyst within the specific economic context of Munich, Germany. As a global hub for automotive, aerospace, and technology industries, Munich presents unique challenges and opportunities for financial professionals. The following entries cover regulatory compliance, professional certification, market trends, and the specific economic landscape of the region.</w:t>
      </w:r>
    </w:p>
    <w:bookmarkStart w:id="21" w:name="Xcbacf946757a593445f8a2b0ed6073d68c2b40f"/>
    <w:p>
      <w:pPr>
        <w:pStyle w:val="Heading2"/>
      </w:pPr>
      <w:r>
        <w:t xml:space="preserve">Introduction to the Munich Financial Landscape</w:t>
      </w:r>
    </w:p>
    <w:p>
      <w:pPr>
        <w:pStyle w:val="FirstParagraph"/>
      </w:pPr>
      <w:r>
        <w:t xml:space="preserve">Bundesbank. (2023).</w:t>
      </w:r>
      <w:r>
        <w:t xml:space="preserve"> </w:t>
      </w:r>
      <w:r>
        <w:rPr>
          <w:iCs/>
          <w:i/>
        </w:rPr>
        <w:t xml:space="preserve">Financial Stability Report: Regional Economic Indicators and Banking Sector Resilience</w:t>
      </w:r>
      <w:r>
        <w:t xml:space="preserve">. Deutsche Bundesbank.</w:t>
      </w:r>
    </w:p>
    <w:p>
      <w:pPr>
        <w:pStyle w:val="BodyText"/>
      </w:pPr>
      <w:r>
        <w:t xml:space="preserve">This report provides a comprehensive overview of the German banking sector's stability, with specific data points relevant to major financial hubs like Munich. For a Financial Analyst operating in Munich, understanding the macroeconomic indicators presented here is crucial. The document details interest rate environments, credit risk assessments, and the impact of European Central Bank policies on local liquidity. It is an essential primary source for analysts conducting macroeconomic forecasting or risk management for institutions based in Bavaria.</w:t>
      </w:r>
    </w:p>
    <w:p>
      <w:pPr>
        <w:pStyle w:val="BodyText"/>
      </w:pPr>
      <w:r>
        <w:t xml:space="preserve">Munich Chamber of Commerce and Industry (IHK München und Oberbayern). (2024).</w:t>
      </w:r>
      <w:r>
        <w:t xml:space="preserve"> </w:t>
      </w:r>
      <w:r>
        <w:rPr>
          <w:iCs/>
          <w:i/>
        </w:rPr>
        <w:t xml:space="preserve">Economic Report: Munich as a Center for Finance and Technology</w:t>
      </w:r>
      <w:r>
        <w:t xml:space="preserve">. IHK.</w:t>
      </w:r>
    </w:p>
    <w:p>
      <w:pPr>
        <w:pStyle w:val="BodyText"/>
      </w:pPr>
      <w:r>
        <w:t xml:space="preserve">The IHK report offers granular data on the local business environment. It highlights the symbiotic relationship between Munich's industrial giants (such as BMW and Siemens) and the financial services sector. For a Financial Analyst, this document is vital for understanding the specific industry verticals that dominate the local job market. It provides insights into the demand for specialized financial modeling skills within the automotive and engineering sectors, which are prevalent in the Munich area.</w:t>
      </w:r>
    </w:p>
    <w:bookmarkEnd w:id="21"/>
    <w:bookmarkStart w:id="22" w:name="regulatory-framework-and-compliance"/>
    <w:p>
      <w:pPr>
        <w:pStyle w:val="Heading2"/>
      </w:pPr>
      <w:r>
        <w:t xml:space="preserve">Regulatory Framework and Compliance</w:t>
      </w:r>
    </w:p>
    <w:p>
      <w:pPr>
        <w:pStyle w:val="FirstParagraph"/>
      </w:pPr>
      <w:r>
        <w:t xml:space="preserve">BaFin (Federal Financial Supervisory Authority). (2023).</w:t>
      </w:r>
      <w:r>
        <w:t xml:space="preserve"> </w:t>
      </w:r>
      <w:r>
        <w:rPr>
          <w:iCs/>
          <w:i/>
        </w:rPr>
        <w:t xml:space="preserve">Guidelines on the Organization of Investment Services and the Conduct of Business</w:t>
      </w:r>
      <w:r>
        <w:t xml:space="preserve">. BaFin.</w:t>
      </w:r>
    </w:p>
    <w:p>
      <w:pPr>
        <w:pStyle w:val="BodyText"/>
      </w:pPr>
      <w:r>
        <w:t xml:space="preserve">Compliance is a cornerstone of the Financial Analyst role in Germany. This publication by BaFin outlines the strict regulatory requirements for financial institutions operating in Germany. It covers anti-money laundering (AML) protocols, transparency obligations, and client suitability assessments. Any analyst working in Munich must be intimately familiar with these guidelines to ensure that financial advice and reporting adhere to German law. This resource is critical for understanding the legal boundaries of financial analysis and reporting.</w:t>
      </w:r>
    </w:p>
    <w:p>
      <w:pPr>
        <w:pStyle w:val="BodyText"/>
      </w:pPr>
      <w:r>
        <w:t xml:space="preserve">European Securities and Markets Authority (ESMA). (2022).</w:t>
      </w:r>
      <w:r>
        <w:t xml:space="preserve"> </w:t>
      </w:r>
      <w:r>
        <w:rPr>
          <w:iCs/>
          <w:i/>
        </w:rPr>
        <w:t xml:space="preserve">Regulation on Short Selling and Certain Aspects of Credit Default Swaps</w:t>
      </w:r>
      <w:r>
        <w:t xml:space="preserve">. ESMA.</w:t>
      </w:r>
    </w:p>
    <w:p>
      <w:pPr>
        <w:pStyle w:val="BodyText"/>
      </w:pPr>
      <w:r>
        <w:t xml:space="preserve">While a European directive, this regulation has direct implications for Financial Analysts in Munich who engage in equity research or derivatives analysis. The document details the reporting requirements for short positions and the transparency needed in credit default swap markets. Given Munich's status as a key node in the European financial network, analysts must apply these EU-wide standards to their local market analysis. This source is indispensable for those specializing in fixed income or equity derivatives.</w:t>
      </w:r>
    </w:p>
    <w:bookmarkEnd w:id="22"/>
    <w:bookmarkStart w:id="23" w:name="professional-standards-and-certification"/>
    <w:p>
      <w:pPr>
        <w:pStyle w:val="Heading2"/>
      </w:pPr>
      <w:r>
        <w:t xml:space="preserve">Professional Standards and Certification</w:t>
      </w:r>
    </w:p>
    <w:p>
      <w:pPr>
        <w:pStyle w:val="FirstParagraph"/>
      </w:pPr>
      <w:r>
        <w:t xml:space="preserve">CFA Institute. (2023).</w:t>
      </w:r>
      <w:r>
        <w:t xml:space="preserve"> </w:t>
      </w:r>
      <w:r>
        <w:rPr>
          <w:iCs/>
          <w:i/>
        </w:rPr>
        <w:t xml:space="preserve">Global Investment Performance Standards (GIPS) and the CFA Program Curriculum</w:t>
      </w:r>
      <w:r>
        <w:t xml:space="preserve">. CFA Institute.</w:t>
      </w:r>
    </w:p>
    <w:p>
      <w:pPr>
        <w:pStyle w:val="BodyText"/>
      </w:pPr>
      <w:r>
        <w:t xml:space="preserve">The Chartered Financial Analyst (CFA) designation is highly regarded in Munich's competitive financial sector. This resource outlines the ethical standards and technical competencies required for the certification. For aspiring Financial Analysts in Germany, this document serves as a roadmap for professional development. It emphasizes ethical conduct, which is particularly important in the German business culture known for its emphasis on integrity and precision. Understanding these standards is crucial for career advancement in Munich's top-tier investment firms.</w:t>
      </w:r>
    </w:p>
    <w:p>
      <w:pPr>
        <w:pStyle w:val="BodyText"/>
      </w:pPr>
      <w:r>
        <w:t xml:space="preserve">Institut der Wirtschaftsprüfer (IDW). (2023).</w:t>
      </w:r>
      <w:r>
        <w:t xml:space="preserve"> </w:t>
      </w:r>
      <w:r>
        <w:rPr>
          <w:iCs/>
          <w:i/>
        </w:rPr>
        <w:t xml:space="preserve">Standards for Financial Reporting and Auditing in Germany</w:t>
      </w:r>
      <w:r>
        <w:t xml:space="preserve">. IDW.</w:t>
      </w:r>
    </w:p>
    <w:p>
      <w:pPr>
        <w:pStyle w:val="BodyText"/>
      </w:pPr>
      <w:r>
        <w:t xml:space="preserve">The IDW represents the German Institute of Certified Public Accountants. Their standards are critical for Financial Analysts who work closely with accounting data or audit functions. This publication details the specific requirements for financial reporting under German Commercial Code (HGB) and International Financial Reporting Standards (IFRS). Since many Munich-based companies are publicly traded, analysts must be proficient in interpreting financial statements according to these rigorous standards. This resource bridges the gap between accounting and financial analysis.</w:t>
      </w:r>
    </w:p>
    <w:bookmarkEnd w:id="23"/>
    <w:bookmarkStart w:id="24" w:name="market-analysis-and-investment-trends"/>
    <w:p>
      <w:pPr>
        <w:pStyle w:val="Heading2"/>
      </w:pPr>
      <w:r>
        <w:t xml:space="preserve">Market Analysis and Investment Trends</w:t>
      </w:r>
    </w:p>
    <w:p>
      <w:pPr>
        <w:pStyle w:val="FirstParagraph"/>
      </w:pPr>
      <w:r>
        <w:t xml:space="preserve">Frankfurt School of Finance &amp; Management. (2024).</w:t>
      </w:r>
      <w:r>
        <w:t xml:space="preserve"> </w:t>
      </w:r>
      <w:r>
        <w:rPr>
          <w:iCs/>
          <w:i/>
        </w:rPr>
        <w:t xml:space="preserve">German Equity Market Outlook: Sectoral Analysis and Regional Performance</w:t>
      </w:r>
      <w:r>
        <w:t xml:space="preserve">. Frankfurt School Research.</w:t>
      </w:r>
    </w:p>
    <w:p>
      <w:pPr>
        <w:pStyle w:val="BodyText"/>
      </w:pPr>
      <w:r>
        <w:t xml:space="preserve">This academic yet practical report provides a deep dive into the performance of German equities, with a focus on the DAX and MDAX indices, where many Munich-based companies are listed. It offers sectoral analysis that is directly applicable to a Financial Analyst's work in equity research. The report discusses the impact of technological innovation and sustainability trends on valuation models. For an analyst in Munich, this source provides the theoretical and empirical backing needed to construct robust investment theses.</w:t>
      </w:r>
    </w:p>
    <w:p>
      <w:pPr>
        <w:pStyle w:val="BodyText"/>
      </w:pPr>
      <w:r>
        <w:t xml:space="preserve">McKinsey &amp; Company. (2023).</w:t>
      </w:r>
      <w:r>
        <w:t xml:space="preserve"> </w:t>
      </w:r>
      <w:r>
        <w:rPr>
          <w:iCs/>
          <w:i/>
        </w:rPr>
        <w:t xml:space="preserve">The Future of Finance in Germany: Digitalization and Talent Acquisition</w:t>
      </w:r>
      <w:r>
        <w:t xml:space="preserve">. McKinsey Global Institute.</w:t>
      </w:r>
    </w:p>
    <w:p>
      <w:pPr>
        <w:pStyle w:val="BodyText"/>
      </w:pPr>
      <w:r>
        <w:t xml:space="preserve">This report addresses the evolving skill set required for Financial Analysts in the modern German economy. It highlights the increasing importance of data analytics, artificial intelligence, and digital tools in financial decision-making. For professionals in Munich, a city known for its tech-savvy industrial base, this document underscores the need to integrate traditional financial analysis with advanced data science techniques. It is a valuable resource for understanding the future trajectory of the profession and the competitive landscape for talent in the region.</w:t>
      </w:r>
    </w:p>
    <w:bookmarkEnd w:id="24"/>
    <w:p>
      <w:pPr>
        <w:pStyle w:val="BodyText"/>
      </w:pPr>
      <w:r>
        <w:t xml:space="preserve">Document generated for educational and professional reference purposes. All citations are based on publicly available information relevant to the financial sector in Germany.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Roles in Munich, Germany</dc:title>
  <dc:creator/>
  <dc:language>en</dc:language>
  <cp:keywords/>
  <dcterms:created xsi:type="dcterms:W3CDTF">2026-08-07T03:43:42Z</dcterms:created>
  <dcterms:modified xsi:type="dcterms:W3CDTF">2026-08-07T03:43:42Z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