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Bangalore</w:t>
      </w:r>
    </w:p>
    <w:bookmarkStart w:id="21" w:name="Xa073324bc9001fe6a953e057fdd4c018c5b1777"/>
    <w:p>
      <w:pPr>
        <w:pStyle w:val="Heading1"/>
      </w:pPr>
      <w:r>
        <w:t xml:space="preserve">Annotated Bibliography: The Role of the Financial Analyst in India Bangalore</w:t>
      </w:r>
    </w:p>
    <w:p>
      <w:pPr>
        <w:pStyle w:val="FirstParagraph"/>
      </w:pPr>
      <w:r>
        <w:t xml:space="preserve">The following annotated bibliography compiles key resources regarding the profession of the Financial Analyst, with a specific focus on the economic landscape of India Bangalore. As the "Silicon Valley of India," Bangalore presents a unique ecosystem where traditional finance intersects with high-growth technology sectors. These sources provide insights into regulatory frameworks, skill requirements, market trends, and the evolving responsibilities of financial professionals operating within this dynamic metropolitan hub.</w:t>
      </w:r>
    </w:p>
    <w:bookmarkStart w:id="20" w:name="references"/>
    <w:p>
      <w:pPr>
        <w:pStyle w:val="Heading2"/>
      </w:pPr>
      <w:r>
        <w:t xml:space="preserve">References</w:t>
      </w:r>
    </w:p>
    <w:p>
      <w:pPr>
        <w:pStyle w:val="FirstParagraph"/>
      </w:pPr>
      <w:r>
        <w:t xml:space="preserve">Association of Chartered Certified Accountants (ACCA). (2023).</w:t>
      </w:r>
      <w:r>
        <w:t xml:space="preserve"> </w:t>
      </w:r>
      <w:r>
        <w:rPr>
          <w:iCs/>
          <w:i/>
        </w:rPr>
        <w:t xml:space="preserve">Global Skills Outlook: Finance and Accounting in Emerging Markets</w:t>
      </w:r>
      <w:r>
        <w:t xml:space="preserve">. ACCA Publications.</w:t>
      </w:r>
    </w:p>
    <w:p>
      <w:pPr>
        <w:pStyle w:val="BodyText"/>
      </w:pPr>
      <w:r>
        <w:t xml:space="preserve">This report provides a comprehensive analysis of the shifting skill sets required for financial analysts in emerging economies, with significant data points referencing India Bangalore. The document highlights that while traditional accounting remains foundational, the modern financial analyst in Bangalore must possess advanced data analytics capabilities. It argues that the rapid digitization of Indian enterprises necessitates a hybrid professional who can interpret financial statements while simultaneously leveraging big data tools. This source is particularly relevant for understanding the educational prerequisites and professional certifications valued by multinational corporations headquartered in Bangalore.</w:t>
      </w:r>
    </w:p>
    <w:p>
      <w:pPr>
        <w:pStyle w:val="BodyText"/>
      </w:pPr>
      <w:r>
        <w:t xml:space="preserve">Bharatiya Reserve Bank Note Mudran Private Limited (BRBNMPL). (2022).</w:t>
      </w:r>
      <w:r>
        <w:t xml:space="preserve"> </w:t>
      </w:r>
      <w:r>
        <w:rPr>
          <w:iCs/>
          <w:i/>
        </w:rPr>
        <w:t xml:space="preserve">Monetary Policy Implications for Corporate Finance in India</w:t>
      </w:r>
      <w:r>
        <w:t xml:space="preserve">. Reserve Bank of India Economic Review.</w:t>
      </w:r>
    </w:p>
    <w:p>
      <w:pPr>
        <w:pStyle w:val="BodyText"/>
      </w:pPr>
      <w:r>
        <w:t xml:space="preserve">Although a macroeconomic publication, this resource is critical for any financial analyst operating in India Bangalore. It details how Reserve Bank of India (RBI) policies directly impact corporate liquidity, interest rates, and investment strategies. For a financial analyst in Bangalore, understanding these monetary mechanisms is essential for forecasting cash flows and advising on capital structure. The text offers specific case studies on how policy shifts affect the technology and manufacturing sectors, which are dominant industries in the Bangalore region. It serves as a primary reference for regulatory compliance and macroeconomic risk assessment.</w:t>
      </w:r>
    </w:p>
    <w:p>
      <w:pPr>
        <w:pStyle w:val="BodyText"/>
      </w:pPr>
      <w:r>
        <w:t xml:space="preserve">Deloitte India. (2023).</w:t>
      </w:r>
      <w:r>
        <w:t xml:space="preserve"> </w:t>
      </w:r>
      <w:r>
        <w:rPr>
          <w:iCs/>
          <w:i/>
        </w:rPr>
        <w:t xml:space="preserve">India Banking and Financial Services Outlook: The Bangalore Effect</w:t>
      </w:r>
      <w:r>
        <w:t xml:space="preserve">. Deloitte Insights.</w:t>
      </w:r>
    </w:p>
    <w:p>
      <w:pPr>
        <w:pStyle w:val="BodyText"/>
      </w:pPr>
      <w:r>
        <w:t xml:space="preserve">This industry report specifically examines the concentration of financial services and fintech innovation in India Bangalore. It outlines the growing demand for financial analysts who specialize in fintech valuation, digital banking models, and blockchain integration. The authors note that Bangalore has become a testing ground for new financial products, requiring analysts to be agile and knowledgeable about disruptive technologies. This source is invaluable for understanding the niche specializations available to financial analysts in the city and the competitive landscape of financial advisory firms based there.</w:t>
      </w:r>
    </w:p>
    <w:p>
      <w:pPr>
        <w:pStyle w:val="BodyText"/>
      </w:pPr>
      <w:r>
        <w:t xml:space="preserve">Institute of Chartered Accountants of India (ICAI). (2024).</w:t>
      </w:r>
      <w:r>
        <w:t xml:space="preserve"> </w:t>
      </w:r>
      <w:r>
        <w:rPr>
          <w:iCs/>
          <w:i/>
        </w:rPr>
        <w:t xml:space="preserve">Standards on Auditing and Financial Reporting: Practical Applications</w:t>
      </w:r>
      <w:r>
        <w:t xml:space="preserve">. ICAI Handbook.</w:t>
      </w:r>
    </w:p>
    <w:p>
      <w:pPr>
        <w:pStyle w:val="BodyText"/>
      </w:pPr>
      <w:r>
        <w:t xml:space="preserve">As the governing body for chartered accountants in India, the ICAI sets the standards that financial analysts must adhere to when preparing and analyzing financial reports. This handbook provides the technical framework for Generally Accepted Accounting Principles (GAAP) in India. For a financial analyst in India Bangalore, mastery of these standards is non-negotiable. The text includes detailed guidance on revenue recognition, lease accounting, and financial instrument disclosures. It is a foundational resource for ensuring accuracy and compliance in financial analysis, particularly for companies listed on the National Stock Exchange (NSE) and Bombay Stock Exchange (BSE).</w:t>
      </w:r>
    </w:p>
    <w:p>
      <w:pPr>
        <w:pStyle w:val="BodyText"/>
      </w:pPr>
      <w:r>
        <w:t xml:space="preserve">Kumar, R., &amp; Singh, A. (2023).</w:t>
      </w:r>
      <w:r>
        <w:t xml:space="preserve"> </w:t>
      </w:r>
      <w:r>
        <w:rPr>
          <w:iCs/>
          <w:i/>
        </w:rPr>
        <w:t xml:space="preserve">Financial Modeling for Tech Startups: A Bangalore Perspective</w:t>
      </w:r>
      <w:r>
        <w:t xml:space="preserve">. Journal of Indian Business Research, 15(2), 45-62.</w:t>
      </w:r>
    </w:p>
    <w:p>
      <w:pPr>
        <w:pStyle w:val="BodyText"/>
      </w:pPr>
      <w:r>
        <w:t xml:space="preserve">This academic article focuses on the unique challenges financial analysts face when modeling the financial performance of startups in India Bangalore. Unlike traditional manufacturing firms, tech startups often operate with negative cash flows for extended periods, requiring analysts to use alternative valuation metrics such as user acquisition costs and lifetime value. The authors provide practical frameworks for building financial models that account for the high volatility and high growth potential characteristic of the Bangalore startup ecosystem. This source is highly relevant for analysts working in venture capital or private equity firms located in the city.</w:t>
      </w:r>
    </w:p>
    <w:p>
      <w:pPr>
        <w:pStyle w:val="BodyText"/>
      </w:pPr>
      <w:r>
        <w:t xml:space="preserve">National Stock Exchange of India Ltd. (NSE). (2023).</w:t>
      </w:r>
      <w:r>
        <w:t xml:space="preserve"> </w:t>
      </w:r>
      <w:r>
        <w:rPr>
          <w:iCs/>
          <w:i/>
        </w:rPr>
        <w:t xml:space="preserve">Market Trends and Investor Behavior in Indian Equities</w:t>
      </w:r>
      <w:r>
        <w:t xml:space="preserve">. NSE Research Report.</w:t>
      </w:r>
    </w:p>
    <w:p>
      <w:pPr>
        <w:pStyle w:val="BodyText"/>
      </w:pPr>
      <w:r>
        <w:t xml:space="preserve">This report offers empirical data on trading patterns, sectoral performance, and investor sentiment in the Indian stock market. For a financial analyst in India Bangalore, this data is crucial for equity research and portfolio management. The report highlights the increasing participation of retail investors and the impact of global market trends on Indian equities. It provides insights into how analysts can better communicate investment theses to a diverse range of stakeholders. Understanding these market dynamics is essential for analysts providing buy, sell, or hold recommendations on companies listed in India.</w:t>
      </w:r>
    </w:p>
    <w:p>
      <w:pPr>
        <w:pStyle w:val="BodyText"/>
      </w:pPr>
      <w:r>
        <w:t xml:space="preserve">PwC India. (2024).</w:t>
      </w:r>
      <w:r>
        <w:t xml:space="preserve"> </w:t>
      </w:r>
      <w:r>
        <w:rPr>
          <w:iCs/>
          <w:i/>
        </w:rPr>
        <w:t xml:space="preserve">The Future of Work in Finance: Automation and AI in Bangalore</w:t>
      </w:r>
      <w:r>
        <w:t xml:space="preserve">. PwC Strategy&amp; Report.</w:t>
      </w:r>
    </w:p>
    <w:p>
      <w:pPr>
        <w:pStyle w:val="BodyText"/>
      </w:pPr>
      <w:r>
        <w:t xml:space="preserve">This forward-looking report discusses the impact of artificial intelligence and automation on the role of the financial analyst in India Bangalore. It suggests that routine data processing tasks are increasingly being automated, freeing analysts to focus on strategic decision-making and complex problem-solving. The report emphasizes the need for continuous learning and adaptation to new technologies. For professionals in Bangalore, a hub for IT and finance, this source provides a roadmap for career development and highlights the importance of tech-savviness in maintaining relevance in the financial analysis field.</w:t>
      </w:r>
    </w:p>
    <w:p>
      <w:pPr>
        <w:pStyle w:val="BodyText"/>
      </w:pPr>
      <w:r>
        <w:t xml:space="preserve">Securities and Exchange Board of India (SEBI). (2023).</w:t>
      </w:r>
      <w:r>
        <w:t xml:space="preserve"> </w:t>
      </w:r>
      <w:r>
        <w:rPr>
          <w:iCs/>
          <w:i/>
        </w:rPr>
        <w:t xml:space="preserve">Regulatory Framework for Investment Advisors and Research Analysts</w:t>
      </w:r>
      <w:r>
        <w:t xml:space="preserve">. SEBI Circulars and Guidelines.</w:t>
      </w:r>
    </w:p>
    <w:p>
      <w:pPr>
        <w:pStyle w:val="BodyText"/>
      </w:pPr>
      <w:r>
        <w:t xml:space="preserve">This compilation of regulatory guidelines outlines the legal obligations and ethical standards for financial analysts and investment advisors in India. It covers areas such as disclosure requirements, conflict of interest management, and client communication protocols. For a financial analyst practicing in India Bangalore, compliance with SEBI regulations is paramount to avoid legal penalties and maintain professional integrity. This source serves as a definitive guide for understanding the regulatory environment and ensuring that financial analysis and recommendations are conducted within the bounds of the law.</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India Bangalore</dc:title>
  <dc:creator/>
  <dc:language>en</dc:language>
  <cp:keywords/>
  <dcterms:created xsi:type="dcterms:W3CDTF">2026-08-07T02:14:34Z</dcterms:created>
  <dcterms:modified xsi:type="dcterms:W3CDTF">2026-08-07T02:14:34Z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