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Milan,</w:t>
      </w:r>
      <w:r>
        <w:t xml:space="preserve"> </w:t>
      </w:r>
      <w:r>
        <w:t xml:space="preserve">Italy</w:t>
      </w:r>
    </w:p>
    <w:bookmarkStart w:id="24" w:name="X12da1e6146de82fb5a75fff4f3f6a071ca381dd"/>
    <w:p>
      <w:pPr>
        <w:pStyle w:val="Heading1"/>
      </w:pPr>
      <w:r>
        <w:t xml:space="preserve">Annotated Bibliography: The Role and Regulation of the Financial Analyst in Milan, Italy</w:t>
      </w:r>
    </w:p>
    <w:p>
      <w:pPr>
        <w:pStyle w:val="FirstParagraph"/>
      </w:pPr>
      <w:r>
        <w:rPr>
          <w:bCs/>
          <w:b/>
        </w:rPr>
        <w:t xml:space="preserve">Introduction:</w:t>
      </w:r>
      <w:r>
        <w:t xml:space="preserve"> </w:t>
      </w:r>
      <w:r>
        <w:t xml:space="preserve">This annotated bibliography compiles essential resources regarding the profession of the Financial Analyst within the specific context of Milan, Italy. As the financial capital of the nation and home to the Borsa Italiana, Milan presents a unique ecosystem governed by strict European Union directives and local regulatory bodies such as the CONSOB (Commissione Nazionale per le Società e la Borsa). The following entries cover regulatory frameworks, professional certification standards, market dynamics, and the evolving ethical landscape for analysts operating in this hub.</w:t>
      </w:r>
    </w:p>
    <w:bookmarkStart w:id="20" w:name="regulatory-frameworks-and-compliance"/>
    <w:p>
      <w:pPr>
        <w:pStyle w:val="Heading2"/>
      </w:pPr>
      <w:r>
        <w:t xml:space="preserve">Regulatory Frameworks and Compliance</w:t>
      </w:r>
    </w:p>
    <w:p>
      <w:pPr>
        <w:pStyle w:val="FirstParagraph"/>
      </w:pPr>
      <w:r>
        <w:t xml:space="preserve">CONSOB. (2023).</w:t>
      </w:r>
      <w:r>
        <w:t xml:space="preserve"> </w:t>
      </w:r>
      <w:r>
        <w:rPr>
          <w:iCs/>
          <w:i/>
        </w:rPr>
        <w:t xml:space="preserve">Regulation No. 11971/99 and Subsequent Amendments: Rules on the Issuance of Financial Analyst Reports.</w:t>
      </w:r>
      <w:r>
        <w:t xml:space="preserve"> </w:t>
      </w:r>
      <w:r>
        <w:t xml:space="preserve">Rome: Commissione Nazionale per le Società e la Borsa.</w:t>
      </w:r>
    </w:p>
    <w:p>
      <w:pPr>
        <w:pStyle w:val="BodyText"/>
      </w:pPr>
      <w:r>
        <w:t xml:space="preserve">This primary source is indispensable for any financial analyst practicing in Milan. It details the specific obligations regarding the independence of research, the disclosure of conflicts of interest, and the methodology required for issuing stock recommendations. For an analyst working in Milan, understanding the nuances of CONSOB’s interpretation of the EU Markets in Financial Instruments Directive (MiFID II) is critical. The document outlines the rigorous standards for "Sell-Side" analysts, ensuring that reports distributed to Italian investors maintain high integrity. It serves as the legal backbone for daily operations, dictating how data is presented and how recommendations are justified within the Italian jurisdiction.</w:t>
      </w:r>
    </w:p>
    <w:p>
      <w:pPr>
        <w:pStyle w:val="BodyText"/>
      </w:pPr>
      <w:r>
        <w:t xml:space="preserve">European Securities and Markets Authority (ESMA). (2022).</w:t>
      </w:r>
      <w:r>
        <w:t xml:space="preserve"> </w:t>
      </w:r>
      <w:r>
        <w:rPr>
          <w:iCs/>
          <w:i/>
        </w:rPr>
        <w:t xml:space="preserve">Guidelines on the Management of Conflicts of Interest in the Provision of Investment Research.</w:t>
      </w:r>
      <w:r>
        <w:t xml:space="preserve"> </w:t>
      </w:r>
      <w:r>
        <w:t xml:space="preserve">Paris: ESMA.</w:t>
      </w:r>
    </w:p>
    <w:p>
      <w:pPr>
        <w:pStyle w:val="BodyText"/>
      </w:pPr>
      <w:r>
        <w:t xml:space="preserve">While CONSOB is the local regulator, ESMA guidelines provide the overarching European context that shapes the Milanese financial market. This document is crucial for analysts in Milan who deal with cross-border investments or work for multinational banks headquartered in the city. It elaborates on the structural separation between research and investment banking, a key concern in the post-2008 financial landscape. For the Milan-based analyst, this text offers clarity on how to navigate complex ethical dilemmas and ensures compliance with pan-European standards that are strictly enforced in Italy’s primary financial district.</w:t>
      </w:r>
    </w:p>
    <w:bookmarkEnd w:id="20"/>
    <w:bookmarkStart w:id="21" w:name="professional-certification-and-education"/>
    <w:p>
      <w:pPr>
        <w:pStyle w:val="Heading2"/>
      </w:pPr>
      <w:r>
        <w:t xml:space="preserve">Professional Certification and Education</w:t>
      </w:r>
    </w:p>
    <w:p>
      <w:pPr>
        <w:pStyle w:val="FirstParagraph"/>
      </w:pPr>
      <w:r>
        <w:t xml:space="preserve">CFA Institute. (2023).</w:t>
      </w:r>
      <w:r>
        <w:t xml:space="preserve"> </w:t>
      </w:r>
      <w:r>
        <w:rPr>
          <w:iCs/>
          <w:i/>
        </w:rPr>
        <w:t xml:space="preserve">The CFA Program Curriculum: Level I, II, and III.</w:t>
      </w:r>
      <w:r>
        <w:t xml:space="preserve"> </w:t>
      </w:r>
      <w:r>
        <w:t xml:space="preserve">Charlottesville, VA: CFA Institute.</w:t>
      </w:r>
    </w:p>
    <w:p>
      <w:pPr>
        <w:pStyle w:val="BodyText"/>
      </w:pPr>
      <w:r>
        <w:t xml:space="preserve">The Chartered Financial Analyst (CFA) designation is highly regarded in Milan’s competitive job market. This curriculum is the standard reference for the technical knowledge required of a top-tier financial analyst in Italy. It covers asset valuation, portfolio management, and ethical standards that align closely with the expectations of major Italian banks and asset managers located in Milan. For a professional seeking to advance their career in the city, this text is not merely educational but a prerequisite for credibility. It provides the analytical frameworks necessary to evaluate Italian equities, bonds, and derivatives with the precision demanded by institutional investors in the region.</w:t>
      </w:r>
    </w:p>
    <w:p>
      <w:pPr>
        <w:pStyle w:val="BodyText"/>
      </w:pPr>
      <w:r>
        <w:t xml:space="preserve">Associazione Italiana Analisti Finanziari (AIAF). (2023).</w:t>
      </w:r>
      <w:r>
        <w:t xml:space="preserve"> </w:t>
      </w:r>
      <w:r>
        <w:rPr>
          <w:iCs/>
          <w:i/>
        </w:rPr>
        <w:t xml:space="preserve">Code of Ethics and Professional Conduct for Financial Analysts in Italy.</w:t>
      </w:r>
      <w:r>
        <w:t xml:space="preserve"> </w:t>
      </w:r>
      <w:r>
        <w:t xml:space="preserve">Milan: AIAF.</w:t>
      </w:r>
    </w:p>
    <w:p>
      <w:pPr>
        <w:pStyle w:val="BodyText"/>
      </w:pPr>
      <w:r>
        <w:t xml:space="preserve">As the national association representing financial analysts, AIAF is a pivotal organization for professionals in Milan. This document outlines the specific ethical expectations and professional standards tailored to the Italian market. Unlike generic international codes, this text addresses local cultural and business practices, such as the management of relationships with family-owned conglomerates common in Italy. It is an essential resource for understanding the unwritten rules and formal obligations of the profession within the Milanese community, offering guidance on networking, continuing education, and maintaining professional reputation in a tight-knit financial circle.</w:t>
      </w:r>
    </w:p>
    <w:bookmarkEnd w:id="21"/>
    <w:bookmarkStart w:id="22" w:name="market-dynamics-and-economic-context"/>
    <w:p>
      <w:pPr>
        <w:pStyle w:val="Heading2"/>
      </w:pPr>
      <w:r>
        <w:t xml:space="preserve">Market Dynamics and Economic Context</w:t>
      </w:r>
    </w:p>
    <w:p>
      <w:pPr>
        <w:pStyle w:val="FirstParagraph"/>
      </w:pPr>
      <w:r>
        <w:t xml:space="preserve">Borsa Italiana. (2023).</w:t>
      </w:r>
      <w:r>
        <w:t xml:space="preserve"> </w:t>
      </w:r>
      <w:r>
        <w:rPr>
          <w:iCs/>
          <w:i/>
        </w:rPr>
        <w:t xml:space="preserve">Annual Report: Market Data and Trends.</w:t>
      </w:r>
      <w:r>
        <w:t xml:space="preserve"> </w:t>
      </w:r>
      <w:r>
        <w:t xml:space="preserve">Milan: Borsa Italiana S.p.A.</w:t>
      </w:r>
    </w:p>
    <w:p>
      <w:pPr>
        <w:pStyle w:val="BodyText"/>
      </w:pPr>
      <w:r>
        <w:t xml:space="preserve">To function effectively, a financial analyst in Milan must have an intimate understanding of the local exchange. This annual report provides comprehensive data on trading volumes, liquidity, and the performance of key indices such as the FTSE MIB. It offers insights into the sectors that drive the Milanese economy, including banking, luxury goods, and energy. For an analyst, this document is a primary data source for macroeconomic analysis and sector-specific research. It highlights the structural characteristics of the Italian market, which often differs from other European markets due to the high concentration of large-cap stocks and the significant role of state-owned enterprises.</w:t>
      </w:r>
    </w:p>
    <w:p>
      <w:pPr>
        <w:pStyle w:val="BodyText"/>
      </w:pPr>
      <w:r>
        <w:t xml:space="preserve">Bank of Italy. (2023).</w:t>
      </w:r>
      <w:r>
        <w:t xml:space="preserve"> </w:t>
      </w:r>
      <w:r>
        <w:rPr>
          <w:iCs/>
          <w:i/>
        </w:rPr>
        <w:t xml:space="preserve">Financial Stability Review.</w:t>
      </w:r>
      <w:r>
        <w:t xml:space="preserve"> </w:t>
      </w:r>
      <w:r>
        <w:t xml:space="preserve">Rome: Bank of Italy.</w:t>
      </w:r>
    </w:p>
    <w:p>
      <w:pPr>
        <w:pStyle w:val="BodyText"/>
      </w:pPr>
      <w:r>
        <w:t xml:space="preserve">The Bank of Italy plays a central role in the country’s financial oversight. This review is critical for analysts in Milan who need to assess systemic risks, credit conditions, and monetary policy impacts on the Italian economy. It provides a deep dive into the health of the Italian banking sector, which is a dominant force in Milan’s financial landscape. Understanding the central bank’s perspective allows analysts to better forecast economic trends, evaluate credit risk for Italian corporations, and advise clients on navigating the regulatory environment. It is a vital tool for macroeconomic strategists and credit analysts based in the city.</w:t>
      </w:r>
    </w:p>
    <w:bookmarkEnd w:id="22"/>
    <w:bookmarkStart w:id="23" w:name="ethics-and-future-trends"/>
    <w:p>
      <w:pPr>
        <w:pStyle w:val="Heading2"/>
      </w:pPr>
      <w:r>
        <w:t xml:space="preserve">Ethics and Future Trends</w:t>
      </w:r>
    </w:p>
    <w:p>
      <w:pPr>
        <w:pStyle w:val="FirstParagraph"/>
      </w:pPr>
      <w:r>
        <w:t xml:space="preserve">Rossi, M., &amp; Bianchi, L. (2022).</w:t>
      </w:r>
      <w:r>
        <w:t xml:space="preserve"> </w:t>
      </w:r>
      <w:r>
        <w:rPr>
          <w:iCs/>
          <w:i/>
        </w:rPr>
        <w:t xml:space="preserve">Ethical Challenges for Financial Analysts in Southern Europe: A Case Study of Milan.</w:t>
      </w:r>
      <w:r>
        <w:t xml:space="preserve"> </w:t>
      </w:r>
      <w:r>
        <w:t xml:space="preserve">Journal of European Finance, 15(3), 112-130.</w:t>
      </w:r>
    </w:p>
    <w:p>
      <w:pPr>
        <w:pStyle w:val="BodyText"/>
      </w:pPr>
      <w:r>
        <w:t xml:space="preserve">This academic article provides a nuanced look at the specific ethical challenges faced by financial analysts in the Italian context. It discusses issues such as insider trading risks in closely held companies and the pressure to maintain positive relationships with corporate management. For an analyst in Milan, this text offers valuable theoretical and practical insights into navigating these gray areas. It emphasizes the importance of maintaining objectivity in a market where personal relationships can sometimes blur professional boundaries. The article serves as a reflective tool for professionals aiming to uphold the highest standards of integrity in a complex business environment.</w:t>
      </w:r>
    </w:p>
    <w:p>
      <w:pPr>
        <w:pStyle w:val="BodyText"/>
      </w:pPr>
      <w:r>
        <w:t xml:space="preserve">Deloitte Italia. (2023).</w:t>
      </w:r>
      <w:r>
        <w:t xml:space="preserve"> </w:t>
      </w:r>
      <w:r>
        <w:rPr>
          <w:iCs/>
          <w:i/>
        </w:rPr>
        <w:t xml:space="preserve">The Future of Financial Analysis: AI, Big Data, and ESG in the Italian Market.</w:t>
      </w:r>
      <w:r>
        <w:t xml:space="preserve"> </w:t>
      </w:r>
      <w:r>
        <w:t xml:space="preserve">Milan: Deloitte.</w:t>
      </w:r>
    </w:p>
    <w:p>
      <w:pPr>
        <w:pStyle w:val="BodyText"/>
      </w:pPr>
      <w:r>
        <w:t xml:space="preserve">As the financial industry evolves, analysts in Milan must adapt to new technologies and sustainability requirements. This report explores the integration of Artificial Intelligence and Big Data in financial modeling, as well as the growing importance of Environmental, Social, and Governance (ESG) criteria in Italian investment decisions. It highlights how Milan is positioning itself as a hub for sustainable finance in Europe. For the modern financial analyst, this document is essential for understanding the skills and tools required to remain competitive. It underscores the shift towards data-driven analysis and the increasing demand for expertise in sustainable investing within the Milanese financial sector.</w:t>
      </w:r>
    </w:p>
    <w:p>
      <w:pPr>
        <w:pStyle w:val="BodyText"/>
      </w:pPr>
      <w:r>
        <w:t xml:space="preserve">Document generated for educational and professional reference purposes regarding the Financial Analyst profession in Milan,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Milan, Italy</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