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Almaty,</w:t>
      </w:r>
      <w:r>
        <w:t xml:space="preserve"> </w:t>
      </w:r>
      <w:r>
        <w:t xml:space="preserve">Kazakhstan</w:t>
      </w:r>
    </w:p>
    <w:bookmarkStart w:id="25" w:name="Xf633ffe3237f14cbff5178a7fa87d56936ce522"/>
    <w:p>
      <w:pPr>
        <w:pStyle w:val="Heading1"/>
      </w:pPr>
      <w:r>
        <w:t xml:space="preserve">Annotated Bibliography: The Role of the Financial Analyst in Almaty, Kazakhstan</w:t>
      </w:r>
    </w:p>
    <w:p>
      <w:pPr>
        <w:pStyle w:val="FirstParagraph"/>
      </w:pPr>
      <w:r>
        <w:t xml:space="preserve">The following annotated bibliography compiles essential resources regarding the profession of the Financial Analyst within the specific economic and regulatory context of Almaty, Kazakhstan. As the financial hub of the nation, Almaty presents unique challenges and opportunities for professionals in this field. The selected works cover regulatory frameworks, market dynamics, technological integration, and professional development standards relevant to the region.</w:t>
      </w:r>
    </w:p>
    <w:bookmarkStart w:id="20" w:name="regulatory-framework-and-compliance"/>
    <w:p>
      <w:pPr>
        <w:pStyle w:val="Heading2"/>
      </w:pPr>
      <w:r>
        <w:t xml:space="preserve">Regulatory Framework and Compliance</w:t>
      </w:r>
    </w:p>
    <w:p>
      <w:pPr>
        <w:pStyle w:val="FirstParagraph"/>
      </w:pPr>
      <w:r>
        <w:t xml:space="preserve">National Bank of Kazakhstan. (2023).</w:t>
      </w:r>
      <w:r>
        <w:t xml:space="preserve"> </w:t>
      </w:r>
      <w:r>
        <w:rPr>
          <w:iCs/>
          <w:i/>
        </w:rPr>
        <w:t xml:space="preserve">Regulatory Requirements for Financial Institutions and Market Participants in the Republic of Kazakhstan</w:t>
      </w:r>
      <w:r>
        <w:t xml:space="preserve">. Astana: National Bank of Kazakhstan.</w:t>
      </w:r>
    </w:p>
    <w:p>
      <w:pPr>
        <w:pStyle w:val="BodyText"/>
      </w:pPr>
      <w:r>
        <w:t xml:space="preserve">This comprehensive document outlines the mandatory compliance standards for all financial entities operating within Kazakhstan. For a Financial Analyst based in Almaty, this text is critical for understanding the legal boundaries of financial reporting, risk management, and capital adequacy. It details the specific reporting formats required by the National Bank, which directly influences the daily workflow of analysts working in Almaty's major commercial banks. The document is essential for ensuring that financial models and forecasts adhere to local statutory requirements.</w:t>
      </w:r>
    </w:p>
    <w:p>
      <w:pPr>
        <w:pStyle w:val="BodyText"/>
      </w:pPr>
      <w:r>
        <w:t xml:space="preserve">Ministry of Finance of the Republic of Kazakhstan. (2022).</w:t>
      </w:r>
      <w:r>
        <w:t xml:space="preserve"> </w:t>
      </w:r>
      <w:r>
        <w:rPr>
          <w:iCs/>
          <w:i/>
        </w:rPr>
        <w:t xml:space="preserve">State Budget Code and Public Financial Management Standards</w:t>
      </w:r>
      <w:r>
        <w:t xml:space="preserve">. Astana: Ministry of Finance.</w:t>
      </w:r>
    </w:p>
    <w:p>
      <w:pPr>
        <w:pStyle w:val="BodyText"/>
      </w:pPr>
      <w:r>
        <w:t xml:space="preserve">While primarily focused on public sector finance, this resource is vital for Financial Analysts in Almaty who engage in government contracting or public-private partnerships. It provides insight into how state funds are allocated and monitored, offering analysts a framework for assessing macroeconomic stability. Understanding these standards allows analysts in Almaty to better predict government spending trends and their subsequent impact on the local private sector and the Astana International Exchange (AIX).</w:t>
      </w:r>
    </w:p>
    <w:bookmarkEnd w:id="20"/>
    <w:bookmarkStart w:id="21" w:name="market-dynamics-and-economic-context"/>
    <w:p>
      <w:pPr>
        <w:pStyle w:val="Heading2"/>
      </w:pPr>
      <w:r>
        <w:t xml:space="preserve">Market Dynamics and Economic Context</w:t>
      </w:r>
    </w:p>
    <w:p>
      <w:pPr>
        <w:pStyle w:val="FirstParagraph"/>
      </w:pPr>
      <w:r>
        <w:t xml:space="preserve">Astana International Exchange (AIX). (2023).</w:t>
      </w:r>
      <w:r>
        <w:t xml:space="preserve"> </w:t>
      </w:r>
      <w:r>
        <w:rPr>
          <w:iCs/>
          <w:i/>
        </w:rPr>
        <w:t xml:space="preserve">Annual Market Report: Trends in Equity and Fixed Income in Kazakhstan</w:t>
      </w:r>
      <w:r>
        <w:t xml:space="preserve">. Astana: AIX Publications.</w:t>
      </w:r>
    </w:p>
    <w:p>
      <w:pPr>
        <w:pStyle w:val="BodyText"/>
      </w:pPr>
      <w:r>
        <w:t xml:space="preserve">This annual report provides a detailed analysis of the securities market in Kazakhstan. For Financial Analysts in Almaty, this is a primary source for data regarding liquidity, trading volumes, and investor sentiment. The report highlights the growing integration of Kazakhstan's market with international standards, a key factor for analysts advising foreign investors entering the Almaty market. It offers empirical data necessary for valuation models and risk assessment strategies specific to the Central Asian region.</w:t>
      </w:r>
    </w:p>
    <w:p>
      <w:pPr>
        <w:pStyle w:val="BodyText"/>
      </w:pPr>
      <w:r>
        <w:t xml:space="preserve">World Bank Group. (2023).</w:t>
      </w:r>
      <w:r>
        <w:t xml:space="preserve"> </w:t>
      </w:r>
      <w:r>
        <w:rPr>
          <w:iCs/>
          <w:i/>
        </w:rPr>
        <w:t xml:space="preserve">Kazakhstan Economic Update: Navigating Global Volatility</w:t>
      </w:r>
      <w:r>
        <w:t xml:space="preserve">. Washington, D.C.: World Bank.</w:t>
      </w:r>
    </w:p>
    <w:p>
      <w:pPr>
        <w:pStyle w:val="BodyText"/>
      </w:pPr>
      <w:r>
        <w:t xml:space="preserve">This publication offers a macroeconomic perspective on Kazakhstan's economy, focusing on inflation, currency stability, and oil price dependencies. Financial Analysts in Almaty rely on such global assessments to contextualize local market movements. The report is particularly useful for analysts conducting scenario analysis, as it provides expert forecasts on how global economic shifts will impact the Kazakhstani Tenge and the broader financial ecosystem in Almaty.</w:t>
      </w:r>
    </w:p>
    <w:bookmarkEnd w:id="21"/>
    <w:bookmarkStart w:id="22" w:name="professional-standards-and-education"/>
    <w:p>
      <w:pPr>
        <w:pStyle w:val="Heading2"/>
      </w:pPr>
      <w:r>
        <w:t xml:space="preserve">Professional Standards and Education</w:t>
      </w:r>
    </w:p>
    <w:p>
      <w:pPr>
        <w:pStyle w:val="FirstParagraph"/>
      </w:pPr>
      <w:r>
        <w:t xml:space="preserve">CFA Institute. (2023).</w:t>
      </w:r>
      <w:r>
        <w:t xml:space="preserve"> </w:t>
      </w:r>
      <w:r>
        <w:rPr>
          <w:iCs/>
          <w:i/>
        </w:rPr>
        <w:t xml:space="preserve">Global Investment Performance Standards (GIPS) and Ethical Guidelines</w:t>
      </w:r>
      <w:r>
        <w:t xml:space="preserve">. Charlottesville, VA: CFA Institute.</w:t>
      </w:r>
    </w:p>
    <w:p>
      <w:pPr>
        <w:pStyle w:val="BodyText"/>
      </w:pPr>
      <w:r>
        <w:t xml:space="preserve">As Almaty increasingly attracts international financial firms, adherence to global standards is paramount. This text outlines the ethical and performance reporting standards expected of professional Financial Analysts worldwide. For practitioners in Kazakhstan, this resource serves as a benchmark for professional conduct and technical competence. It is particularly relevant for analysts seeking to align Almaty-based investment strategies with international best practices, thereby enhancing credibility with global stakeholders.</w:t>
      </w:r>
    </w:p>
    <w:p>
      <w:pPr>
        <w:pStyle w:val="BodyText"/>
      </w:pPr>
      <w:r>
        <w:t xml:space="preserve">Al-Farabi Kazakh National University. (2022).</w:t>
      </w:r>
      <w:r>
        <w:t xml:space="preserve"> </w:t>
      </w:r>
      <w:r>
        <w:rPr>
          <w:iCs/>
          <w:i/>
        </w:rPr>
        <w:t xml:space="preserve">Curriculum Development in Finance and Economics: Bridging Theory and Practice in Central Asia</w:t>
      </w:r>
      <w:r>
        <w:t xml:space="preserve">. Almaty: AKNU Press.</w:t>
      </w:r>
    </w:p>
    <w:p>
      <w:pPr>
        <w:pStyle w:val="BodyText"/>
      </w:pPr>
      <w:r>
        <w:t xml:space="preserve">This academic work examines the evolution of financial education in Kazakhstan, with a specific focus on Almaty's leading universities. It is valuable for understanding the skill sets of the local workforce and the theoretical foundations taught to aspiring Financial Analysts. The document highlights the gap between traditional Soviet-era economic theories and modern Western financial practices, offering insights for senior analysts involved in training and mentoring junior staff in Almaty.</w:t>
      </w:r>
    </w:p>
    <w:bookmarkEnd w:id="22"/>
    <w:bookmarkStart w:id="23" w:name="technology-and-innovation-in-finance"/>
    <w:p>
      <w:pPr>
        <w:pStyle w:val="Heading2"/>
      </w:pPr>
      <w:r>
        <w:t xml:space="preserve">Technology and Innovation in Finance</w:t>
      </w:r>
    </w:p>
    <w:p>
      <w:pPr>
        <w:pStyle w:val="FirstParagraph"/>
      </w:pPr>
      <w:r>
        <w:t xml:space="preserve">Deloitte Kazakhstan. (2023).</w:t>
      </w:r>
      <w:r>
        <w:t xml:space="preserve"> </w:t>
      </w:r>
      <w:r>
        <w:rPr>
          <w:iCs/>
          <w:i/>
        </w:rPr>
        <w:t xml:space="preserve">Fintech in Central Asia: Opportunities and Challenges for Financial Services</w:t>
      </w:r>
      <w:r>
        <w:t xml:space="preserve">. Almaty: Deloitte Touche Tohmatsu.</w:t>
      </w:r>
    </w:p>
    <w:p>
      <w:pPr>
        <w:pStyle w:val="BodyText"/>
      </w:pPr>
      <w:r>
        <w:t xml:space="preserve">This report analyzes the rapid growth of financial technology in Kazakhstan, with Almaty identified as the primary innovation hub. For the modern Financial Analyst, understanding fintech is no longer optional. This document details how digital banking, blockchain, and AI are reshaping financial analysis in the region. It provides case studies of Almaty-based startups and established banks adopting new technologies, offering analysts practical examples of how to integrate digital tools into their forecasting and data analysis processes.</w:t>
      </w:r>
    </w:p>
    <w:p>
      <w:pPr>
        <w:pStyle w:val="BodyText"/>
      </w:pPr>
      <w:r>
        <w:t xml:space="preserve">McKinsey &amp; Company. (2022).</w:t>
      </w:r>
      <w:r>
        <w:t xml:space="preserve"> </w:t>
      </w:r>
      <w:r>
        <w:rPr>
          <w:iCs/>
          <w:i/>
        </w:rPr>
        <w:t xml:space="preserve">Digital Transformation of Banking in Emerging Markets: A Focus on Kazakhstan</w:t>
      </w:r>
      <w:r>
        <w:t xml:space="preserve">. New York: McKinsey Global Institute.</w:t>
      </w:r>
    </w:p>
    <w:p>
      <w:pPr>
        <w:pStyle w:val="BodyText"/>
      </w:pPr>
      <w:r>
        <w:t xml:space="preserve">This strategic analysis explores how banks in Kazakhstan are leveraging data analytics to improve customer service and risk management. For Financial Analysts in Almaty, this resource is crucial for understanding the competitive landscape. It emphasizes the shift from traditional financial reporting to real-time data analytics, urging professionals to upskill in data science and visualization. The report provides a roadmap for analysts to contribute more strategically to their organizations by harnessing big data.</w:t>
      </w:r>
    </w:p>
    <w:bookmarkEnd w:id="23"/>
    <w:bookmarkStart w:id="24" w:name="conclusion"/>
    <w:p>
      <w:pPr>
        <w:pStyle w:val="Heading2"/>
      </w:pPr>
      <w:r>
        <w:t xml:space="preserve">Conclusion</w:t>
      </w:r>
    </w:p>
    <w:p>
      <w:pPr>
        <w:pStyle w:val="FirstParagraph"/>
      </w:pPr>
      <w:r>
        <w:t xml:space="preserve">The profession of the Financial Analyst in Almaty, Kazakhstan, is defined by a complex interplay of local regulations, global market forces, and rapid technological change. The resources listed in this annotated bibliography provide a robust foundation for understanding these dynamics. By engaging with these texts, analysts can ensure their work is compliant, competitive, and aligned with the evolving needs of the Kazakhstani economy.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Almaty, Kazakhstan</dc:title>
  <dc:creator/>
  <dc:language>en</dc:language>
  <cp:keywords/>
  <dcterms:created xsi:type="dcterms:W3CDTF">2026-08-07T02:16:24Z</dcterms:created>
  <dcterms:modified xsi:type="dcterms:W3CDTF">2026-08-07T02:16:24Z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