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Nairobi,</w:t>
      </w:r>
      <w:r>
        <w:t xml:space="preserve"> </w:t>
      </w:r>
      <w:r>
        <w:t xml:space="preserve">Kenya</w:t>
      </w:r>
    </w:p>
    <w:bookmarkStart w:id="24" w:name="X08d27187af1106293fbfc13d3925d912513c892"/>
    <w:p>
      <w:pPr>
        <w:pStyle w:val="Heading1"/>
      </w:pPr>
      <w:r>
        <w:t xml:space="preserve">Annotated Bibliography: The Role of the Financial Analyst in Nairobi, Kenya</w:t>
      </w:r>
    </w:p>
    <w:p>
      <w:pPr>
        <w:pStyle w:val="FirstParagraph"/>
      </w:pPr>
      <w:r>
        <w:t xml:space="preserve">The following annotated bibliography compiles essential resources regarding the profession of the Financial Analyst within the specific economic and regulatory context of Nairobi, Kenya. As the financial hub of East Africa, Nairobi presents a unique landscape where global financial standards intersect with local regulatory frameworks, such as those enforced by the Capital Markets Authority (CMA) and the Institute of Certified Public Accountants of Kenya (ICPAK). These sources provide a comprehensive overview of the skills, legal requirements, and market dynamics necessary for a Financial Analyst operating in this region.</w:t>
      </w:r>
    </w:p>
    <w:bookmarkStart w:id="20" w:name="Xf8c719d2ef2d44dc8d18bff52a09f4554478458"/>
    <w:p>
      <w:pPr>
        <w:pStyle w:val="Heading2"/>
      </w:pPr>
      <w:r>
        <w:t xml:space="preserve">Regulatory Frameworks and Professional Standards</w:t>
      </w:r>
    </w:p>
    <w:p>
      <w:pPr>
        <w:pStyle w:val="FirstParagraph"/>
      </w:pPr>
      <w:r>
        <w:t xml:space="preserve">Capital Markets Authority (CMA). (2023).</w:t>
      </w:r>
      <w:r>
        <w:t xml:space="preserve"> </w:t>
      </w:r>
      <w:r>
        <w:rPr>
          <w:iCs/>
          <w:i/>
        </w:rPr>
        <w:t xml:space="preserve">Code of Conduct for Financial Analysts and Research Report Providers</w:t>
      </w:r>
      <w:r>
        <w:t xml:space="preserve">. Nairobi: CMA Publications.</w:t>
      </w:r>
    </w:p>
    <w:p>
      <w:pPr>
        <w:pStyle w:val="BodyText"/>
      </w:pPr>
      <w:r>
        <w:t xml:space="preserve">This document is the primary regulatory text governing the conduct of Financial Analysts in Kenya. It outlines the ethical obligations, disclosure requirements, and conflict-of-interest management strategies mandated by the Capital Markets Authority. For a practitioner in Nairobi, this source is critical as it defines the legal boundaries of financial research and reporting. The code emphasizes the need for analysts to maintain independence and objectivity, particularly when dealing with listed companies on the Nairobi Securities Exchange (NSE). It serves as a foundational text for understanding the compliance landscape that every Financial Analyst in Kenya must navigate to avoid regulatory sanctions.</w:t>
      </w:r>
    </w:p>
    <w:p>
      <w:pPr>
        <w:pStyle w:val="BodyText"/>
      </w:pPr>
      <w:r>
        <w:t xml:space="preserve">Institute of Certified Public Accountants of Kenya (ICPAK). (2022).</w:t>
      </w:r>
      <w:r>
        <w:t xml:space="preserve"> </w:t>
      </w:r>
      <w:r>
        <w:rPr>
          <w:iCs/>
          <w:i/>
        </w:rPr>
        <w:t xml:space="preserve">Guidelines for Financial Reporting and Analysis in the Kenyan Context</w:t>
      </w:r>
      <w:r>
        <w:t xml:space="preserve">. Nairobi: ICPAK.</w:t>
      </w:r>
    </w:p>
    <w:p>
      <w:pPr>
        <w:pStyle w:val="BodyText"/>
      </w:pPr>
      <w:r>
        <w:t xml:space="preserve">While the CMA regulates the market, ICPAK regulates the profession. This publication provides detailed guidance on how Financial Analysts in Nairobi should interpret and apply International Financial Reporting Standards (IFRS) within the Kenyan economy. It addresses specific challenges related to local tax laws, foreign exchange volatility, and sector-specific reporting requirements common in Kenya's banking and telecommunications sectors. This resource is invaluable for analysts seeking to ensure their financial models and reports are not only theoretically sound but also practically applicable and compliant with local professional standards.</w:t>
      </w:r>
    </w:p>
    <w:bookmarkEnd w:id="20"/>
    <w:bookmarkStart w:id="21" w:name="market-dynamics-and-economic-context"/>
    <w:p>
      <w:pPr>
        <w:pStyle w:val="Heading2"/>
      </w:pPr>
      <w:r>
        <w:t xml:space="preserve">Market Dynamics and Economic Context</w:t>
      </w:r>
    </w:p>
    <w:p>
      <w:pPr>
        <w:pStyle w:val="FirstParagraph"/>
      </w:pPr>
      <w:r>
        <w:t xml:space="preserve">Central Bank of Kenya (CBK). (2023).</w:t>
      </w:r>
      <w:r>
        <w:t xml:space="preserve"> </w:t>
      </w:r>
      <w:r>
        <w:rPr>
          <w:iCs/>
          <w:i/>
        </w:rPr>
        <w:t xml:space="preserve">Monetary Policy Statement and Financial Stability Report</w:t>
      </w:r>
      <w:r>
        <w:t xml:space="preserve">. Nairobi: CBK.</w:t>
      </w:r>
    </w:p>
    <w:p>
      <w:pPr>
        <w:pStyle w:val="BodyText"/>
      </w:pPr>
      <w:r>
        <w:t xml:space="preserve">A Financial Analyst in Nairobi cannot operate in a vacuum; they must be deeply attuned to macroeconomic indicators. This recurring publication by the Central Bank of Kenya is essential for understanding interest rate trends, inflation targets, and liquidity conditions in the Kenyan banking system. For analysts focusing on fixed income or banking sector equities, this document provides the raw data necessary for forecasting economic performance. It highlights the direct impact of monetary policy on the cost of capital and investment returns, making it a mandatory reference for any strategic financial analysis conducted in Kenya.</w:t>
      </w:r>
    </w:p>
    <w:p>
      <w:pPr>
        <w:pStyle w:val="BodyText"/>
      </w:pPr>
      <w:r>
        <w:t xml:space="preserve">Nairobi Securities Exchange (NSE). (2023).</w:t>
      </w:r>
      <w:r>
        <w:t xml:space="preserve"> </w:t>
      </w:r>
      <w:r>
        <w:rPr>
          <w:iCs/>
          <w:i/>
        </w:rPr>
        <w:t xml:space="preserve">Annual Market Review and Investor Guide</w:t>
      </w:r>
      <w:r>
        <w:t xml:space="preserve">. Nairobi: NSE.</w:t>
      </w:r>
    </w:p>
    <w:p>
      <w:pPr>
        <w:pStyle w:val="BodyText"/>
      </w:pPr>
      <w:r>
        <w:t xml:space="preserve">This report offers a comprehensive snapshot of the performance of the Nairobi Securities Exchange, the primary venue for equity trading in Kenya. It includes data on market capitalization, trading volumes, and sector performance. For a Financial Analyst, this source is crucial for benchmarking individual company performance against the broader market. It also provides insights into investor sentiment and the regulatory environment for listed entities. Understanding the nuances of the NSE is vital for analysts advising clients on portfolio diversification within the Kenyan market.</w:t>
      </w:r>
    </w:p>
    <w:bookmarkEnd w:id="21"/>
    <w:bookmarkStart w:id="22" w:name="technical-skills-and-methodologies"/>
    <w:p>
      <w:pPr>
        <w:pStyle w:val="Heading2"/>
      </w:pPr>
      <w:r>
        <w:t xml:space="preserve">Technical Skills and Methodologies</w:t>
      </w:r>
    </w:p>
    <w:p>
      <w:pPr>
        <w:pStyle w:val="FirstParagraph"/>
      </w:pPr>
      <w:r>
        <w:t xml:space="preserve">Kieso, D. E., Weygandt, J. J., &amp; Warfield, T. D. (2021).</w:t>
      </w:r>
      <w:r>
        <w:t xml:space="preserve"> </w:t>
      </w:r>
      <w:r>
        <w:rPr>
          <w:iCs/>
          <w:i/>
        </w:rPr>
        <w:t xml:space="preserve">Intermediate Accounting: IFRS Edition</w:t>
      </w:r>
      <w:r>
        <w:t xml:space="preserve"> </w:t>
      </w:r>
      <w:r>
        <w:t xml:space="preserve">(10th ed.). Wiley.</w:t>
      </w:r>
    </w:p>
    <w:p>
      <w:pPr>
        <w:pStyle w:val="BodyText"/>
      </w:pPr>
      <w:r>
        <w:t xml:space="preserve">Although an international text, this book is widely used in Kenyan universities and professional training programs. It provides the theoretical backbone for understanding financial statements, which is the core competency of a Financial Analyst. The IFRS edition is particularly relevant for Kenya, as the country has fully adopted IFRS. This resource helps analysts in Nairobi develop the technical proficiency required to dissect complex financial reports, identify accounting anomalies, and assess the true financial health of Kenyan corporations.</w:t>
      </w:r>
    </w:p>
    <w:p>
      <w:pPr>
        <w:pStyle w:val="BodyText"/>
      </w:pPr>
      <w:r>
        <w:t xml:space="preserve">Damodaran, A. (2020).</w:t>
      </w:r>
      <w:r>
        <w:t xml:space="preserve"> </w:t>
      </w:r>
      <w:r>
        <w:rPr>
          <w:iCs/>
          <w:i/>
        </w:rPr>
        <w:t xml:space="preserve">Investment Valuation: Tools and Techniques for Determining the Value of Any Asset</w:t>
      </w:r>
      <w:r>
        <w:t xml:space="preserve"> </w:t>
      </w:r>
      <w:r>
        <w:t xml:space="preserve">(4th ed.). Wiley.</w:t>
      </w:r>
    </w:p>
    <w:p>
      <w:pPr>
        <w:pStyle w:val="BodyText"/>
      </w:pPr>
      <w:r>
        <w:t xml:space="preserve">Valuation is a critical skill for Financial Analysts in Nairobi, especially given the growing interest in private equity and venture capital in the region. Damodaran’s work is considered the gold standard for valuation methodologies. This text equips analysts with the tools to apply discounted cash flow (DCF) models and comparable company analysis to Kenyan businesses. It addresses the challenges of valuing assets in emerging markets, providing frameworks for adjusting risk premiums and growth rates to reflect the specific economic realities of Kenya.</w:t>
      </w:r>
    </w:p>
    <w:bookmarkEnd w:id="22"/>
    <w:bookmarkStart w:id="23" w:name="emerging-trends-and-future-outlook"/>
    <w:p>
      <w:pPr>
        <w:pStyle w:val="Heading2"/>
      </w:pPr>
      <w:r>
        <w:t xml:space="preserve">Emerging Trends and Future Outlook</w:t>
      </w:r>
    </w:p>
    <w:p>
      <w:pPr>
        <w:pStyle w:val="FirstParagraph"/>
      </w:pPr>
      <w:r>
        <w:t xml:space="preserve">Kenya National Bureau of Statistics (KNBS). (2023).</w:t>
      </w:r>
      <w:r>
        <w:t xml:space="preserve"> </w:t>
      </w:r>
      <w:r>
        <w:rPr>
          <w:iCs/>
          <w:i/>
        </w:rPr>
        <w:t xml:space="preserve">Economic Survey: Digital Economy and Financial Inclusion</w:t>
      </w:r>
      <w:r>
        <w:t xml:space="preserve">. Nairobi: KNBS.</w:t>
      </w:r>
    </w:p>
    <w:p>
      <w:pPr>
        <w:pStyle w:val="BodyText"/>
      </w:pPr>
      <w:r>
        <w:t xml:space="preserve">Kenya is a global leader in mobile money and digital financial services. This survey provides critical data on the penetration of digital financial tools and their impact on the broader economy. For a modern Financial Analyst in Nairobi, understanding the digital economy is no longer optional. This source helps analysts assess the financial health and growth potential of fintech companies and traditional banks adapting to digital disruption. It highlights the shifting landscape of financial inclusion and its implications for consumer spending and credit risk.</w:t>
      </w:r>
    </w:p>
    <w:p>
      <w:pPr>
        <w:pStyle w:val="BodyText"/>
      </w:pPr>
      <w:r>
        <w:t xml:space="preserve">World Bank. (2022).</w:t>
      </w:r>
      <w:r>
        <w:t xml:space="preserve"> </w:t>
      </w:r>
      <w:r>
        <w:rPr>
          <w:iCs/>
          <w:i/>
        </w:rPr>
        <w:t xml:space="preserve">Kenya Economic Update: Navigating the Path to Recovery</w:t>
      </w:r>
      <w:r>
        <w:t xml:space="preserve">. Washington, DC: World Bank Group.</w:t>
      </w:r>
    </w:p>
    <w:p>
      <w:pPr>
        <w:pStyle w:val="BodyText"/>
      </w:pPr>
      <w:r>
        <w:t xml:space="preserve">This report provides an external, global perspective on Kenya’s economic trajectory. It analyzes structural reforms, public debt management, and growth drivers. For Financial Analysts in Nairobi, this source offers a macro-level view that complements local data. It is particularly useful for long-term strategic planning and risk assessment. The report’s insights into global economic shocks and their transmission to the Kenyan economy help analysts advise clients on resilience and sustainability in their investment strategies.</w:t>
      </w:r>
    </w:p>
    <w:p>
      <w:pPr>
        <w:pStyle w:val="BodyText"/>
      </w:pPr>
      <w:r>
        <w:t xml:space="preserve">Collectively, these resources form a robust foundation for any Financial Analyst seeking to excel in Nairobi, Kenya. They cover the regulatory, technical, and economic dimensions of the profession, ensuring that practitioners are well-equipped to navigate the complexities of the Kenyan financial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Nairobi, Kenya</dc:title>
  <dc:creator/>
  <dc:language>en</dc:language>
  <cp:keywords/>
  <dcterms:created xsi:type="dcterms:W3CDTF">2026-08-07T02:15:17Z</dcterms:created>
  <dcterms:modified xsi:type="dcterms:W3CDTF">2026-08-07T02:15:17Z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