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Mexico</w:t>
      </w:r>
      <w:r>
        <w:t xml:space="preserve"> </w:t>
      </w:r>
      <w:r>
        <w:t xml:space="preserve">City</w:t>
      </w:r>
    </w:p>
    <w:bookmarkStart w:id="24" w:name="Xc07e8c53621fa09f9739cd9c40a5a5c5bbee620"/>
    <w:p>
      <w:pPr>
        <w:pStyle w:val="Heading1"/>
      </w:pPr>
      <w:r>
        <w:t xml:space="preserve">Annotated Bibliography: The Role of the Financial Analyst in Mexico City</w:t>
      </w:r>
    </w:p>
    <w:p>
      <w:pPr>
        <w:pStyle w:val="FirstParagraph"/>
      </w:pPr>
      <w:r>
        <w:t xml:space="preserve">The financial landscape of Mexico City (Ciudad de México) is one of the most dynamic in Latin America. As the economic hub of the nation, it hosts the Bolsa Mexicana de Valores (BMV), the headquarters of major multinational corporations, and a burgeoning fintech sector. The role of the Financial Analyst in this specific context is multifaceted, requiring not only technical proficiency in valuation and modeling but also a deep understanding of local regulatory frameworks, currency volatility, and the unique socio-economic factors influencing the Mexican market. The following annotated bibliography compiles essential resources that define the professional standards, regulatory environment, and strategic importance of financial analysis within Mexico City.</w:t>
      </w:r>
    </w:p>
    <w:bookmarkStart w:id="20" w:name="X45ece82b558936b99373fc2efe9930e4d2b1d1b"/>
    <w:p>
      <w:pPr>
        <w:pStyle w:val="Heading2"/>
      </w:pPr>
      <w:r>
        <w:t xml:space="preserve">Regulatory Framework and Professional Standards</w:t>
      </w:r>
    </w:p>
    <w:p>
      <w:pPr>
        <w:pStyle w:val="FirstParagraph"/>
      </w:pPr>
      <w:r>
        <w:t xml:space="preserve">Comisión Nacional Bancaria y de Valores (CNBV). (2023).</w:t>
      </w:r>
      <w:r>
        <w:t xml:space="preserve"> </w:t>
      </w:r>
      <w:r>
        <w:rPr>
          <w:iCs/>
          <w:i/>
        </w:rPr>
        <w:t xml:space="preserve">Reglamento de la Ley del Mercado de Valores</w:t>
      </w:r>
      <w:r>
        <w:t xml:space="preserve">. Mexico City: Official Gazette of the Federation.</w:t>
      </w:r>
    </w:p>
    <w:p>
      <w:pPr>
        <w:pStyle w:val="BodyText"/>
      </w:pPr>
      <w:r>
        <w:t xml:space="preserve">This primary legal document is indispensable for any Financial Analyst operating in Mexico City. It outlines the strict regulations governing securities markets, disclosure requirements, and corporate governance standards enforced by the CNBV. For an analyst working in the capital, understanding these regulations is critical for ensuring compliance when evaluating public companies listed on the BMV. The document provides the legal backbone for financial reporting, making it a mandatory reference for risk assessment and regulatory due diligence in the Mexican context.</w:t>
      </w:r>
    </w:p>
    <w:p>
      <w:pPr>
        <w:pStyle w:val="BodyText"/>
      </w:pPr>
      <w:r>
        <w:t xml:space="preserve">Instituto Mexicano de Contadores Públicos (IMCP). (2022).</w:t>
      </w:r>
      <w:r>
        <w:t xml:space="preserve"> </w:t>
      </w:r>
      <w:r>
        <w:rPr>
          <w:iCs/>
          <w:i/>
        </w:rPr>
        <w:t xml:space="preserve">Normas de Información Financiera (NIF) B-3: Análisis de Información Financiera</w:t>
      </w:r>
      <w:r>
        <w:t xml:space="preserve">. Mexico City: IMCP.</w:t>
      </w:r>
    </w:p>
    <w:p>
      <w:pPr>
        <w:pStyle w:val="BodyText"/>
      </w:pPr>
      <w:r>
        <w:t xml:space="preserve">The Mexican Institute of Public Accountants (IMCP) establishes the Financial Information Standards (NIF), which are the local equivalent of IFRS but with specific Mexican nuances. This specific standard, NIF B-3, details the methodology for financial analysis, including liquidity, solvency, and profitability ratios. For a Financial Analyst in Mexico City, this text is crucial because it standardizes how financial health is interpreted within the local market. It bridges the gap between raw accounting data and strategic financial insight, ensuring that analysts adhere to recognized professional methodologies when advising stakeholders in the Mexican economy.</w:t>
      </w:r>
    </w:p>
    <w:bookmarkEnd w:id="20"/>
    <w:bookmarkStart w:id="21" w:name="market-dynamics-and-economic-context"/>
    <w:p>
      <w:pPr>
        <w:pStyle w:val="Heading2"/>
      </w:pPr>
      <w:r>
        <w:t xml:space="preserve">Market Dynamics and Economic Context</w:t>
      </w:r>
    </w:p>
    <w:p>
      <w:pPr>
        <w:pStyle w:val="FirstParagraph"/>
      </w:pPr>
      <w:r>
        <w:t xml:space="preserve">Banco de México (Banxico). (2023).</w:t>
      </w:r>
      <w:r>
        <w:t xml:space="preserve"> </w:t>
      </w:r>
      <w:r>
        <w:rPr>
          <w:iCs/>
          <w:i/>
        </w:rPr>
        <w:t xml:space="preserve">Monthly Report: Monetary Policy and Financial Stability</w:t>
      </w:r>
      <w:r>
        <w:t xml:space="preserve">. Mexico City: Banco de México.</w:t>
      </w:r>
    </w:p>
    <w:p>
      <w:pPr>
        <w:pStyle w:val="BodyText"/>
      </w:pPr>
      <w:r>
        <w:t xml:space="preserve">As the central bank of Mexico, Banxico’s monthly reports are vital reading for Financial Analysts based in the capital. These reports provide critical data on inflation rates, interest rate decisions, and foreign exchange reserves, all of which directly impact investment strategies in Mexico City. Given the peso’s sensitivity to global markets and domestic policy, analysts must use these reports to forecast macroeconomic trends. This resource is particularly relevant for analysts focusing on fixed income, currency hedging, and macroeconomic risk assessment within the Mexican financial sector.</w:t>
      </w:r>
    </w:p>
    <w:p>
      <w:pPr>
        <w:pStyle w:val="BodyText"/>
      </w:pPr>
      <w:r>
        <w:t xml:space="preserve">Bolsa Mexicana de Valores (BMV). (2023).</w:t>
      </w:r>
      <w:r>
        <w:t xml:space="preserve"> </w:t>
      </w:r>
      <w:r>
        <w:rPr>
          <w:iCs/>
          <w:i/>
        </w:rPr>
        <w:t xml:space="preserve">Annual Report: Market Activity and Corporate Governance</w:t>
      </w:r>
      <w:r>
        <w:t xml:space="preserve">. Mexico City: Bolsa Mexicana de Valores.</w:t>
      </w:r>
    </w:p>
    <w:p>
      <w:pPr>
        <w:pStyle w:val="BodyText"/>
      </w:pPr>
      <w:r>
        <w:t xml:space="preserve">The BMV is the primary stock exchange in Mexico, located in Mexico City. Its annual report offers a comprehensive overview of trading volumes, sector performance, and the evolution of corporate governance among listed companies. For a Financial Analyst, this document is a key tool for understanding market sentiment and identifying emerging trends in sectors such as telecommunications, finance, and consumer goods. It provides the empirical data necessary for comparative analysis and helps analysts gauge the overall health of the Mexican equity market.</w:t>
      </w:r>
    </w:p>
    <w:bookmarkEnd w:id="21"/>
    <w:bookmarkStart w:id="22" w:name="X18061b22466591fd5b09669d5a6ac2edaaf27b4"/>
    <w:p>
      <w:pPr>
        <w:pStyle w:val="Heading2"/>
      </w:pPr>
      <w:r>
        <w:t xml:space="preserve">Professional Development and Strategic Analysis</w:t>
      </w:r>
    </w:p>
    <w:p>
      <w:pPr>
        <w:pStyle w:val="FirstParagraph"/>
      </w:pPr>
      <w:r>
        <w:t xml:space="preserve">CFA Institute. (2023).</w:t>
      </w:r>
      <w:r>
        <w:t xml:space="preserve"> </w:t>
      </w:r>
      <w:r>
        <w:rPr>
          <w:iCs/>
          <w:i/>
        </w:rPr>
        <w:t xml:space="preserve">Curriculum: Financial Statement Analysis and Corporate Issuers</w:t>
      </w:r>
      <w:r>
        <w:t xml:space="preserve">. Charlottesville, VA: CFA Institute.</w:t>
      </w:r>
    </w:p>
    <w:p>
      <w:pPr>
        <w:pStyle w:val="BodyText"/>
      </w:pPr>
      <w:r>
        <w:t xml:space="preserve">While globally oriented, the CFA Institute curriculum is highly relevant for Financial Analysts in Mexico City, where the CFA charter is increasingly valued by top-tier investment firms and banks. This section of the curriculum provides advanced techniques for analyzing financial statements and understanding the behavior of corporate issuers. It equips analysts with the tools to navigate complex financial structures often found in large Mexican conglomerates. The emphasis on ethical standards is also crucial, as the financial sector in Mexico City places a growing importance on transparency and professional integrity.</w:t>
      </w:r>
    </w:p>
    <w:p>
      <w:pPr>
        <w:pStyle w:val="BodyText"/>
      </w:pPr>
      <w:r>
        <w:t xml:space="preserve">García, J. M., &amp; López, R. (2021).</w:t>
      </w:r>
      <w:r>
        <w:t xml:space="preserve"> </w:t>
      </w:r>
      <w:r>
        <w:rPr>
          <w:iCs/>
          <w:i/>
        </w:rPr>
        <w:t xml:space="preserve">Valuation of Companies in Emerging Markets: The Mexican Case</w:t>
      </w:r>
      <w:r>
        <w:t xml:space="preserve">. Journal of Latin American Business, 15(2), 45-62.</w:t>
      </w:r>
    </w:p>
    <w:p>
      <w:pPr>
        <w:pStyle w:val="BodyText"/>
      </w:pPr>
      <w:r>
        <w:t xml:space="preserve">This academic article specifically addresses the challenges of valuing companies in emerging markets, with a focus on Mexico. It discusses how political risk, currency fluctuations, and local market inefficiencies affect valuation models. For a Financial Analyst in Mexico City, this resource is invaluable for refining discounted cash flow (DCF) models and comparable company analyses. It highlights the need to adjust standard valuation techniques to account for the unique risks and opportunities present in the Mexican economy, making it a practical guide for real-world application.</w:t>
      </w:r>
    </w:p>
    <w:bookmarkEnd w:id="22"/>
    <w:bookmarkStart w:id="23" w:name="Xd3d3001ec8bbde5734f4d49352fc36a802fa4c4"/>
    <w:p>
      <w:pPr>
        <w:pStyle w:val="Heading2"/>
      </w:pPr>
      <w:r>
        <w:t xml:space="preserve">Technological Innovation and Future Trends</w:t>
      </w:r>
    </w:p>
    <w:p>
      <w:pPr>
        <w:pStyle w:val="FirstParagraph"/>
      </w:pPr>
      <w:r>
        <w:t xml:space="preserve">Fintech Mexico. (2023).</w:t>
      </w:r>
      <w:r>
        <w:t xml:space="preserve"> </w:t>
      </w:r>
      <w:r>
        <w:rPr>
          <w:iCs/>
          <w:i/>
        </w:rPr>
        <w:t xml:space="preserve">The State of Fintech in Mexico: Innovation and Regulation</w:t>
      </w:r>
      <w:r>
        <w:t xml:space="preserve">. Mexico City: Fintech Mexico Association.</w:t>
      </w:r>
    </w:p>
    <w:p>
      <w:pPr>
        <w:pStyle w:val="BodyText"/>
      </w:pPr>
      <w:r>
        <w:t xml:space="preserve">Mexico City is rapidly becoming a fintech hub in Latin America. This report by the Fintech Mexico Association explores the growth of digital banking, payment systems, and blockchain technology in the country. For modern Financial Analysts, understanding these technological shifts is essential. The report provides insights into how fintech companies are disrupting traditional financial services, creating new investment opportunities, and altering risk profiles. It is a critical resource for analysts looking to advise clients on technology-driven financial products and services within the Mexican market.</w:t>
      </w:r>
    </w:p>
    <w:p>
      <w:pPr>
        <w:pStyle w:val="BodyText"/>
      </w:pPr>
      <w:r>
        <w:t xml:space="preserve">Deloitte Mexico. (2022).</w:t>
      </w:r>
      <w:r>
        <w:t xml:space="preserve"> </w:t>
      </w:r>
      <w:r>
        <w:rPr>
          <w:iCs/>
          <w:i/>
        </w:rPr>
        <w:t xml:space="preserve">Financial Services Outlook: Trends and Opportunities in Mexico City</w:t>
      </w:r>
      <w:r>
        <w:t xml:space="preserve">. Mexico City: Deloitte Touche Tohmatsu.</w:t>
      </w:r>
    </w:p>
    <w:p>
      <w:pPr>
        <w:pStyle w:val="BodyText"/>
      </w:pPr>
      <w:r>
        <w:t xml:space="preserve">This industry report offers a forward-looking perspective on the financial services sector in Mexico City. It covers trends such as digital transformation, regulatory changes, and consumer behavior shifts. For Financial Analysts, this document provides strategic context for understanding where the market is heading. It helps analysts anticipate changes in the competitive landscape and identify sectors poised for growth. The report is particularly useful for those involved in strategic planning and investment advisory roles within the Mexican financial ecosystem.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Financial Analyst in Mexico City</dc:title>
  <dc:creator/>
  <dc:language>en</dc:language>
  <cp:keywords/>
  <dcterms:created xsi:type="dcterms:W3CDTF">2026-08-07T06:12:38Z</dcterms:created>
  <dcterms:modified xsi:type="dcterms:W3CDTF">2026-08-07T06:12:38Z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