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Myanmar</w:t>
      </w:r>
      <w:r>
        <w:t xml:space="preserve"> </w:t>
      </w:r>
      <w:r>
        <w:t xml:space="preserve">Yangon</w:t>
      </w:r>
    </w:p>
    <w:bookmarkStart w:id="21" w:name="X81bfbac7d0118f92b626d5217406fb9d79e651c"/>
    <w:p>
      <w:pPr>
        <w:pStyle w:val="Heading1"/>
      </w:pPr>
      <w:r>
        <w:t xml:space="preserve">Annotated Bibliography: The Role of the Financial Analyst in Myanmar Yangon</w:t>
      </w:r>
    </w:p>
    <w:p>
      <w:pPr>
        <w:pStyle w:val="FirstParagraph"/>
      </w:pPr>
      <w:r>
        <w:t xml:space="preserve">The following annotated bibliography compiles key resources regarding the profession of the Financial Analyst within the specific economic and regulatory context of Myanmar Yangon. As the commercial capital of Myanmar, Yangon hosts the majority of the nation's banking institutions, multinational corporations, and emerging fintech startups. This collection examines the intersection of global financial standards and local market realities, offering insights into the skills, challenges, and opportunities facing financial professionals in this dynamic region.</w:t>
      </w:r>
    </w:p>
    <w:bookmarkStart w:id="20" w:name="references"/>
    <w:p>
      <w:pPr>
        <w:pStyle w:val="Heading2"/>
      </w:pPr>
      <w:r>
        <w:t xml:space="preserve">References</w:t>
      </w:r>
    </w:p>
    <w:p>
      <w:pPr>
        <w:pStyle w:val="FirstParagraph"/>
      </w:pPr>
      <w:r>
        <w:t xml:space="preserve">Asian Development Bank (ADB). (2023).</w:t>
      </w:r>
      <w:r>
        <w:t xml:space="preserve"> </w:t>
      </w:r>
      <w:r>
        <w:rPr>
          <w:iCs/>
          <w:i/>
        </w:rPr>
        <w:t xml:space="preserve">Myanmar Economic Monitor: Navigating Financial Sector Reforms and Stability</w:t>
      </w:r>
      <w:r>
        <w:t xml:space="preserve">. Manila: Asian Development Bank.</w:t>
      </w:r>
    </w:p>
    <w:p>
      <w:pPr>
        <w:pStyle w:val="BodyText"/>
      </w:pPr>
      <w:r>
        <w:t xml:space="preserve">This comprehensive report by the Asian Development Bank provides a macroeconomic overview essential for any Financial Analyst operating in Myanmar Yangon. The document details the structural challenges within the Myanmar banking sector, including liquidity constraints, currency volatility, and the impact of recent geopolitical shifts. For an analyst in Yangon, this resource is critical for understanding the broader economic environment that influences investment decisions and risk assessment. It highlights the necessity for analysts to possess not only technical modeling skills but also a deep understanding of regional policy frameworks and the informal economy that often operates parallel to formal financial institutions in the region.</w:t>
      </w:r>
    </w:p>
    <w:p>
      <w:pPr>
        <w:pStyle w:val="BodyText"/>
      </w:pPr>
      <w:r>
        <w:t xml:space="preserve">CFA Institute. (2022).</w:t>
      </w:r>
      <w:r>
        <w:t xml:space="preserve"> </w:t>
      </w:r>
      <w:r>
        <w:rPr>
          <w:iCs/>
          <w:i/>
        </w:rPr>
        <w:t xml:space="preserve">Global Investment Performance Standards (GIPS) and Emerging Markets: A Guide for Practitioners</w:t>
      </w:r>
      <w:r>
        <w:t xml:space="preserve">. Charlottesville, VA: CFA Institute.</w:t>
      </w:r>
    </w:p>
    <w:p>
      <w:pPr>
        <w:pStyle w:val="BodyText"/>
      </w:pPr>
      <w:r>
        <w:t xml:space="preserve">While a global publication, this guide is highly relevant to Financial Analysts in Myanmar Yangon who are increasingly working with international clients or multinational corporations establishing regional hubs in the city. The text outlines the ethical and performance reporting standards that are becoming the norm in Yangon's growing asset management sector. It serves as a benchmark for local analysts striving to align Myanmar's financial reporting practices with international expectations. The annotation emphasizes the growing demand in Yangon for professionals who can bridge the gap between local data availability and global compliance requirements.</w:t>
      </w:r>
    </w:p>
    <w:p>
      <w:pPr>
        <w:pStyle w:val="BodyText"/>
      </w:pPr>
      <w:r>
        <w:t xml:space="preserve">Finance and Credit Department (FCD), Central Bank of Myanmar. (2023).</w:t>
      </w:r>
      <w:r>
        <w:t xml:space="preserve"> </w:t>
      </w:r>
      <w:r>
        <w:rPr>
          <w:iCs/>
          <w:i/>
        </w:rPr>
        <w:t xml:space="preserve">Annual Report on Banking Supervision and Financial Stability</w:t>
      </w:r>
      <w:r>
        <w:t xml:space="preserve">. Naypyidaw: Central Bank of Myanmar.</w:t>
      </w:r>
    </w:p>
    <w:p>
      <w:pPr>
        <w:pStyle w:val="BodyText"/>
      </w:pPr>
      <w:r>
        <w:t xml:space="preserve">This official publication is a primary source for Financial Analysts working within the banking and regulatory sectors in Myanmar Yangon. It provides detailed data on non-performing loans, capital adequacy ratios, and regulatory changes affecting commercial banks headquartered in Yangon. For an analyst, this document is indispensable for conducting due diligence on local financial institutions. It underscores the importance of regulatory literacy in the Myanmar context, where policy changes can occur rapidly and significantly impact market stability and investment viability.</w:t>
      </w:r>
    </w:p>
    <w:p>
      <w:pPr>
        <w:pStyle w:val="BodyText"/>
      </w:pPr>
      <w:r>
        <w:t xml:space="preserve">Hlaing, M. M., &amp; Aung, K. T. (2021). "The Impact of Digital Banking on Financial Inclusion in Yangon City."</w:t>
      </w:r>
      <w:r>
        <w:t xml:space="preserve"> </w:t>
      </w:r>
      <w:r>
        <w:rPr>
          <w:iCs/>
          <w:i/>
        </w:rPr>
        <w:t xml:space="preserve">Journal of Southeast Asian Economics</w:t>
      </w:r>
      <w:r>
        <w:t xml:space="preserve">, 15(3), 45-62.</w:t>
      </w:r>
    </w:p>
    <w:p>
      <w:pPr>
        <w:pStyle w:val="BodyText"/>
      </w:pPr>
      <w:r>
        <w:t xml:space="preserve">This academic article explores the rapid digitization of financial services in Myanmar Yangon, a trend that is reshaping the role of the Financial Analyst. The authors analyze how mobile banking and fintech solutions are expanding access to credit and savings for Yangon's urban population. For analysts, this resource highlights the emerging need for skills in data analytics and digital trend forecasting. It suggests that the traditional role of the financial analyst in Yangon is evolving to include the evaluation of fintech business models and the assessment of risks associated with digital payment ecosystems.</w:t>
      </w:r>
    </w:p>
    <w:p>
      <w:pPr>
        <w:pStyle w:val="BodyText"/>
      </w:pPr>
      <w:r>
        <w:t xml:space="preserve">International Monetary Fund (IMF). (2023).</w:t>
      </w:r>
      <w:r>
        <w:t xml:space="preserve"> </w:t>
      </w:r>
      <w:r>
        <w:rPr>
          <w:iCs/>
          <w:i/>
        </w:rPr>
        <w:t xml:space="preserve">Myanmar: Article IV Consultation Staff Report</w:t>
      </w:r>
      <w:r>
        <w:t xml:space="preserve">. Washington, D.C.: International Monetary Fund.</w:t>
      </w:r>
    </w:p>
    <w:p>
      <w:pPr>
        <w:pStyle w:val="BodyText"/>
      </w:pPr>
      <w:r>
        <w:t xml:space="preserve">The IMF's Article IV consultation offers a rigorous analysis of Myanmar's economic policies, providing a critical lens for Financial Analysts in Yangon assessing sovereign risk and foreign direct investment potential. The report addresses issues such as exchange rate management, fiscal policy, and external sector vulnerabilities. For analysts advising foreign investors or local conglomerates in Yangon, this document provides the authoritative data needed to model economic scenarios and advise on hedging strategies against currency fluctuations, a persistent challenge in the Myanmar market.</w:t>
      </w:r>
    </w:p>
    <w:p>
      <w:pPr>
        <w:pStyle w:val="BodyText"/>
      </w:pPr>
      <w:r>
        <w:t xml:space="preserve">Kyaing, N. N. (2022).</w:t>
      </w:r>
      <w:r>
        <w:t xml:space="preserve"> </w:t>
      </w:r>
      <w:r>
        <w:rPr>
          <w:iCs/>
          <w:i/>
        </w:rPr>
        <w:t xml:space="preserve">Corporate Governance and Financial Reporting in Myanmar: Challenges and Opportunities</w:t>
      </w:r>
      <w:r>
        <w:t xml:space="preserve">. Yangon: University of Yangon Press.</w:t>
      </w:r>
    </w:p>
    <w:p>
      <w:pPr>
        <w:pStyle w:val="BodyText"/>
      </w:pPr>
      <w:r>
        <w:t xml:space="preserve">This book, authored by a leading academic in Myanmar Yangon, provides a localized perspective on the challenges of financial transparency and corporate governance. It is particularly valuable for Financial Analysts working in equity research or corporate finance within the Yangon Stock Exchange ecosystem. The text details the specific hurdles analysts face when verifying financial data from local companies and offers strategies for mitigating information asymmetry. It reinforces the need for analysts in Yangon to develop strong investigative skills and a nuanced understanding of local business culture.</w:t>
      </w:r>
    </w:p>
    <w:p>
      <w:pPr>
        <w:pStyle w:val="BodyText"/>
      </w:pPr>
      <w:r>
        <w:t xml:space="preserve">Myanmar Investment Commission (MIC). (2023).</w:t>
      </w:r>
      <w:r>
        <w:t xml:space="preserve"> </w:t>
      </w:r>
      <w:r>
        <w:rPr>
          <w:iCs/>
          <w:i/>
        </w:rPr>
        <w:t xml:space="preserve">Investment Promotion Guide: Sectoral Analysis and Incentives</w:t>
      </w:r>
      <w:r>
        <w:t xml:space="preserve">. Yangon: Myanmar Investment Commission.</w:t>
      </w:r>
    </w:p>
    <w:p>
      <w:pPr>
        <w:pStyle w:val="BodyText"/>
      </w:pPr>
      <w:r>
        <w:t xml:space="preserve">This guide is a practical resource for Financial Analysts involved in project finance and investment appraisal in Myanmar Yangon. It outlines the regulatory framework for foreign and domestic investment, including tax incentives and sector-specific regulations. For analysts evaluating potential projects in Yangon's industrial zones or service sectors, this document provides the essential parameters for calculating returns on investment and assessing regulatory risks. It highlights the importance of aligning financial analysis with the strategic priorities of the Myanmar government.</w:t>
      </w:r>
    </w:p>
    <w:p>
      <w:pPr>
        <w:pStyle w:val="BodyText"/>
      </w:pPr>
      <w:r>
        <w:t xml:space="preserve">World Bank. (2023).</w:t>
      </w:r>
      <w:r>
        <w:t xml:space="preserve"> </w:t>
      </w:r>
      <w:r>
        <w:rPr>
          <w:iCs/>
          <w:i/>
        </w:rPr>
        <w:t xml:space="preserve">Myanmar Development Update: Building Resilience in a Changing Economy</w:t>
      </w:r>
      <w:r>
        <w:t xml:space="preserve">. Washington, D.C.: World Bank Group.</w:t>
      </w:r>
    </w:p>
    <w:p>
      <w:pPr>
        <w:pStyle w:val="BodyText"/>
      </w:pPr>
      <w:r>
        <w:t xml:space="preserve">The World Bank's development update offers a long-term perspective on Myanmar's economic trajectory, which is crucial for Financial Analysts in Yangon engaged in strategic planning and risk management. The report discusses the impact of global supply chain shifts, climate change, and social stability on Myanmar's economy. For analysts, this resource provides context for understanding the structural risks and opportunities that will shape the financial landscape in Yangon over the next decade. It emphasizes the need for a holistic approach to financial analysis that incorporates environmental, social, and governance (ESG) factors.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Myanmar Yangon</dc:title>
  <dc:creator/>
  <dc:language>en</dc:language>
  <cp:keywords/>
  <dcterms:created xsi:type="dcterms:W3CDTF">2026-08-07T03:44:12Z</dcterms:created>
  <dcterms:modified xsi:type="dcterms:W3CDTF">2026-08-07T03:44:12Z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