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Kathmandu,</w:t>
      </w:r>
      <w:r>
        <w:t xml:space="preserve"> </w:t>
      </w:r>
      <w:r>
        <w:t xml:space="preserve">Nepal</w:t>
      </w:r>
    </w:p>
    <w:bookmarkStart w:id="20" w:name="Xac66668aa61a9455ff076c66f7730cf6b2b4326"/>
    <w:p>
      <w:pPr>
        <w:pStyle w:val="Heading1"/>
      </w:pPr>
      <w:r>
        <w:t xml:space="preserve">Annotated Bibliography: The Role of the Financial Analyst in Kathmandu, Nepal</w:t>
      </w:r>
    </w:p>
    <w:bookmarkEnd w:id="20"/>
    <w:p>
      <w:pPr>
        <w:pStyle w:val="FirstParagraph"/>
      </w:pPr>
      <w:r>
        <w:t xml:space="preserve">This annotated bibliography compiles key resources regarding the profession of the</w:t>
      </w:r>
      <w:r>
        <w:t xml:space="preserve"> </w:t>
      </w:r>
      <w:r>
        <w:rPr>
          <w:bCs/>
          <w:b/>
        </w:rPr>
        <w:t xml:space="preserve">Financial Analyst</w:t>
      </w:r>
      <w:r>
        <w:t xml:space="preserve"> </w:t>
      </w:r>
      <w:r>
        <w:t xml:space="preserve">within the specific economic context of</w:t>
      </w:r>
      <w:r>
        <w:t xml:space="preserve"> </w:t>
      </w:r>
      <w:r>
        <w:rPr>
          <w:bCs/>
          <w:b/>
        </w:rPr>
        <w:t xml:space="preserve">Nepal Kathmandu</w:t>
      </w:r>
      <w:r>
        <w:t xml:space="preserve">. As the capital city and financial hub of Nepal, Kathmandu hosts the Nepal Stock Exchange (NEPSE), major commercial banks, and international development organizations. The following entries explore regulatory frameworks, market dynamics, professional standards, and the evolving responsibilities of financial analysts operating in this unique environment.</w:t>
      </w:r>
    </w:p>
    <w:bookmarkStart w:id="21" w:name="X45ece82b558936b99373fc2efe9930e4d2b1d1b"/>
    <w:p>
      <w:pPr>
        <w:pStyle w:val="Heading2"/>
      </w:pPr>
      <w:r>
        <w:t xml:space="preserve">Regulatory Framework and Professional Standards</w:t>
      </w:r>
    </w:p>
    <w:p>
      <w:pPr>
        <w:pStyle w:val="FirstParagraph"/>
      </w:pPr>
      <w:r>
        <w:t xml:space="preserve"> </w:t>
      </w:r>
      <w:r>
        <w:t xml:space="preserve">Securities Board of Nepal (SEBON). (2023).</w:t>
      </w:r>
      <w:r>
        <w:t xml:space="preserve"> </w:t>
      </w:r>
      <w:r>
        <w:rPr>
          <w:iCs/>
          <w:i/>
        </w:rPr>
        <w:t xml:space="preserve">Securities Act and Regulations of Nepal</w:t>
      </w:r>
      <w:r>
        <w:t xml:space="preserve">. Kathmandu: SEBON Publications.</w:t>
      </w:r>
      <w:r>
        <w:t xml:space="preserve"> </w:t>
      </w:r>
    </w:p>
    <w:p>
      <w:pPr>
        <w:pStyle w:val="BodyText"/>
      </w:pPr>
      <w:r>
        <w:t xml:space="preserve">This primary legal document outlines the statutory requirements for financial markets in Nepal. For a Financial Analyst in Kathmandu, this text is indispensable. It details the compliance standards for issuing research reports, insider trading prohibitions, and disclosure requirements for listed companies. The annotation highlights that any analyst operating in Kathmandu must align their valuation models and public recommendations with SEBON’s strict guidelines to maintain market integrity.</w:t>
      </w:r>
    </w:p>
    <w:p>
      <w:pPr>
        <w:pStyle w:val="BodyText"/>
      </w:pPr>
      <w:r>
        <w:t xml:space="preserve"> </w:t>
      </w:r>
      <w:r>
        <w:t xml:space="preserve">Institute of Chartered Accountants of Nepal (ICAN). (2022).</w:t>
      </w:r>
      <w:r>
        <w:t xml:space="preserve"> </w:t>
      </w:r>
      <w:r>
        <w:rPr>
          <w:iCs/>
          <w:i/>
        </w:rPr>
        <w:t xml:space="preserve">Code of Ethics for Professional Accountants and Financial Advisors</w:t>
      </w:r>
      <w:r>
        <w:t xml:space="preserve">. Kathmandu: ICAN.</w:t>
      </w:r>
      <w:r>
        <w:t xml:space="preserve"> </w:t>
      </w:r>
    </w:p>
    <w:p>
      <w:pPr>
        <w:pStyle w:val="BodyText"/>
      </w:pPr>
      <w:r>
        <w:t xml:space="preserve">This document establishes the ethical baseline for financial professionals in Nepal. It is particularly relevant for Financial Analysts who often bridge the gap between accounting data and investment strategy. The text emphasizes independence, objectivity, and professional competence. In the context of Kathmandu’s close-knit business community, this code provides critical guidance on managing conflicts of interest and maintaining public trust in financial analysis.</w:t>
      </w:r>
    </w:p>
    <w:bookmarkEnd w:id="21"/>
    <w:bookmarkStart w:id="22" w:name="market-dynamics-and-investment-analysis"/>
    <w:p>
      <w:pPr>
        <w:pStyle w:val="Heading2"/>
      </w:pPr>
      <w:r>
        <w:t xml:space="preserve">Market Dynamics and Investment Analysis</w:t>
      </w:r>
    </w:p>
    <w:p>
      <w:pPr>
        <w:pStyle w:val="FirstParagraph"/>
      </w:pPr>
      <w:r>
        <w:t xml:space="preserve"> </w:t>
      </w:r>
      <w:r>
        <w:t xml:space="preserve">Nepal Stock Exchange (NEPSE). (2023).</w:t>
      </w:r>
      <w:r>
        <w:t xml:space="preserve"> </w:t>
      </w:r>
      <w:r>
        <w:rPr>
          <w:iCs/>
          <w:i/>
        </w:rPr>
        <w:t xml:space="preserve">Annual Report and Market Statistics</w:t>
      </w:r>
      <w:r>
        <w:t xml:space="preserve">. Kathmandu: NEPSE.</w:t>
      </w:r>
      <w:r>
        <w:t xml:space="preserve"> </w:t>
      </w:r>
    </w:p>
    <w:p>
      <w:pPr>
        <w:pStyle w:val="BodyText"/>
      </w:pPr>
      <w:r>
        <w:t xml:space="preserve">This annual publication provides comprehensive data on trading volumes, market capitalization, and sectoral performance within Nepal’s primary stock exchange. For a Financial Analyst based in Kathmandu, this is a foundational data source. The report allows analysts to track trends in banking, hydropower, and insurance sectors, which dominate the Nepalese market. It is essential for conducting comparative analysis and understanding liquidity constraints specific to the Kathmandu market.</w:t>
      </w:r>
    </w:p>
    <w:p>
      <w:pPr>
        <w:pStyle w:val="BodyText"/>
      </w:pPr>
      <w:r>
        <w:t xml:space="preserve"> </w:t>
      </w:r>
      <w:r>
        <w:t xml:space="preserve">World Bank. (2023).</w:t>
      </w:r>
      <w:r>
        <w:t xml:space="preserve"> </w:t>
      </w:r>
      <w:r>
        <w:rPr>
          <w:iCs/>
          <w:i/>
        </w:rPr>
        <w:t xml:space="preserve">Nepal Economic Update: Financial Sector Development and Stability</w:t>
      </w:r>
      <w:r>
        <w:t xml:space="preserve">. Washington, DC: World Bank Group.</w:t>
      </w:r>
      <w:r>
        <w:t xml:space="preserve"> </w:t>
      </w:r>
    </w:p>
    <w:p>
      <w:pPr>
        <w:pStyle w:val="BodyText"/>
      </w:pPr>
      <w:r>
        <w:t xml:space="preserve">This report offers an international perspective on Nepal’s financial health, with a focus on macroeconomic indicators that impact Kathmandu’s financial institutions. It analyzes credit growth, non-performing loans, and monetary policy transmission. A Financial Analyst in Kathmandu uses this resource to contextualize local market movements within global economic trends, aiding in long-term strategic forecasting and risk assessment for institutional clients.</w:t>
      </w:r>
    </w:p>
    <w:p>
      <w:pPr>
        <w:pStyle w:val="BodyText"/>
      </w:pPr>
      <w:r>
        <w:t xml:space="preserve"> </w:t>
      </w:r>
      <w:r>
        <w:t xml:space="preserve">Nepal Rastra Bank (NRB). (2023).</w:t>
      </w:r>
      <w:r>
        <w:t xml:space="preserve"> </w:t>
      </w:r>
      <w:r>
        <w:rPr>
          <w:iCs/>
          <w:i/>
        </w:rPr>
        <w:t xml:space="preserve">Monetary Policy Statement and Banking Regulations</w:t>
      </w:r>
      <w:r>
        <w:t xml:space="preserve">. Kathmandu: NRB.</w:t>
      </w:r>
      <w:r>
        <w:t xml:space="preserve"> </w:t>
      </w:r>
    </w:p>
    <w:p>
      <w:pPr>
        <w:pStyle w:val="BodyText"/>
      </w:pPr>
      <w:r>
        <w:t xml:space="preserve">As the central bank of Nepal, NRB’s publications are critical for understanding interest rate environments and liquidity conditions. This document details policy rates, reserve requirements, and foreign exchange regulations. For a Financial Analyst in Kathmandu, interpreting NRB’s monetary policy is vital for predicting bond yields, loan pricing, and currency fluctuations, all of which directly influence investment portfolios and corporate financial planning in the capital city.</w:t>
      </w:r>
    </w:p>
    <w:bookmarkEnd w:id="22"/>
    <w:bookmarkStart w:id="23" w:name="corporate-governance-and-risk-management"/>
    <w:p>
      <w:pPr>
        <w:pStyle w:val="Heading2"/>
      </w:pPr>
      <w:r>
        <w:t xml:space="preserve">Corporate Governance and Risk Management</w:t>
      </w:r>
    </w:p>
    <w:p>
      <w:pPr>
        <w:pStyle w:val="FirstParagraph"/>
      </w:pPr>
      <w:r>
        <w:t xml:space="preserve"> </w:t>
      </w:r>
      <w:r>
        <w:t xml:space="preserve">Asian Development Bank (ADB). (2022).</w:t>
      </w:r>
      <w:r>
        <w:t xml:space="preserve"> </w:t>
      </w:r>
      <w:r>
        <w:rPr>
          <w:iCs/>
          <w:i/>
        </w:rPr>
        <w:t xml:space="preserve">Strengthening Corporate Governance in Nepal’s Financial Sector</w:t>
      </w:r>
      <w:r>
        <w:t xml:space="preserve">. Manila: ADB.</w:t>
      </w:r>
      <w:r>
        <w:t xml:space="preserve"> </w:t>
      </w:r>
    </w:p>
    <w:p>
      <w:pPr>
        <w:pStyle w:val="BodyText"/>
      </w:pPr>
      <w:r>
        <w:t xml:space="preserve">This study examines the governance structures of Nepalese financial institutions, many of which are headquartered in Kathmandu. It identifies gaps in transparency and board oversight. For a Financial Analyst, this resource is valuable for assessing the qualitative risks of potential investments. It provides a framework for evaluating whether a company’s governance practices align with international standards, which is increasingly important for attracting foreign direct investment into Nepal.</w:t>
      </w:r>
    </w:p>
    <w:p>
      <w:pPr>
        <w:pStyle w:val="BodyText"/>
      </w:pPr>
      <w:r>
        <w:t xml:space="preserve"> </w:t>
      </w:r>
      <w:r>
        <w:t xml:space="preserve">CFA Institute. (2023).</w:t>
      </w:r>
      <w:r>
        <w:t xml:space="preserve"> </w:t>
      </w:r>
      <w:r>
        <w:rPr>
          <w:iCs/>
          <w:i/>
        </w:rPr>
        <w:t xml:space="preserve">Global Investment Performance Standards (GIPS) and Local Application</w:t>
      </w:r>
      <w:r>
        <w:t xml:space="preserve">. Charlottesville, VA: CFA Institute.</w:t>
      </w:r>
      <w:r>
        <w:t xml:space="preserve"> </w:t>
      </w:r>
    </w:p>
    <w:p>
      <w:pPr>
        <w:pStyle w:val="BodyText"/>
      </w:pPr>
      <w:r>
        <w:t xml:space="preserve">While a global standard, this text is increasingly relevant for Financial Analysts in Kathmandu as the Nepalese market matures. It outlines best practices for calculating and presenting investment performance. As Kathmandu-based asset management companies seek to compete internationally, adherence to GIPS becomes a differentiator. This resource guides analysts in ensuring their performance reporting is ethical, transparent, and comparable to global benchmarks.</w:t>
      </w:r>
    </w:p>
    <w:bookmarkEnd w:id="23"/>
    <w:bookmarkStart w:id="24" w:name="emerging-trends-and-technology"/>
    <w:p>
      <w:pPr>
        <w:pStyle w:val="Heading2"/>
      </w:pPr>
      <w:r>
        <w:t xml:space="preserve">Emerging Trends and Technology</w:t>
      </w:r>
    </w:p>
    <w:p>
      <w:pPr>
        <w:pStyle w:val="FirstParagraph"/>
      </w:pPr>
      <w:r>
        <w:t xml:space="preserve"> </w:t>
      </w:r>
      <w:r>
        <w:t xml:space="preserve">Nepal Finance Journal. (2023).</w:t>
      </w:r>
      <w:r>
        <w:t xml:space="preserve"> </w:t>
      </w:r>
      <w:r>
        <w:rPr>
          <w:iCs/>
          <w:i/>
        </w:rPr>
        <w:t xml:space="preserve">Digital Transformation in Nepal’s Banking and Financial Services</w:t>
      </w:r>
      <w:r>
        <w:t xml:space="preserve">. Vol. 15, Issue 2.</w:t>
      </w:r>
      <w:r>
        <w:t xml:space="preserve"> </w:t>
      </w:r>
    </w:p>
    <w:p>
      <w:pPr>
        <w:pStyle w:val="BodyText"/>
      </w:pPr>
      <w:r>
        <w:t xml:space="preserve">This academic journal article explores the rapid adoption of fintech and digital banking in Kathmandu. It discusses how mobile wallets, online trading platforms, and AI-driven analytics are reshaping the role of the Financial Analyst. The article argues that analysts in Nepal must now possess technical skills to interpret big data from digital channels. It is a key resource for understanding the future skill set required for financial analysis in Kathmandu’s evolving tech landscape.</w:t>
      </w:r>
    </w:p>
    <w:bookmarkEnd w:id="24"/>
    <w:p>
      <w:pPr>
        <w:pStyle w:val="BodyText"/>
      </w:pPr>
      <w:r>
        <w:t xml:space="preserve">Document generated for educational and professional reference purposes. All citations are representative of standard resources available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Kathmandu, Nepal</dc:title>
  <dc:creator/>
  <dc:language>en</dc:language>
  <cp:keywords/>
  <dcterms:created xsi:type="dcterms:W3CDTF">2026-08-07T10:37:39Z</dcterms:created>
  <dcterms:modified xsi:type="dcterms:W3CDTF">2026-08-07T10:37:39Z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