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Financial</w:t>
      </w:r>
      <w:r>
        <w:t xml:space="preserve"> </w:t>
      </w:r>
      <w:r>
        <w:t xml:space="preserve">Analyst</w:t>
      </w:r>
      <w:r>
        <w:t xml:space="preserve"> </w:t>
      </w:r>
      <w:r>
        <w:t xml:space="preserve">Roles</w:t>
      </w:r>
      <w:r>
        <w:t xml:space="preserve"> </w:t>
      </w:r>
      <w:r>
        <w:t xml:space="preserve">in</w:t>
      </w:r>
      <w:r>
        <w:t xml:space="preserve"> </w:t>
      </w:r>
      <w:r>
        <w:t xml:space="preserve">Islamabad,</w:t>
      </w:r>
      <w:r>
        <w:t xml:space="preserve"> </w:t>
      </w:r>
      <w:r>
        <w:t xml:space="preserve">Pakistan</w:t>
      </w:r>
    </w:p>
    <w:bookmarkStart w:id="20" w:name="annotated-bibliography"/>
    <w:p>
      <w:pPr>
        <w:pStyle w:val="Heading1"/>
      </w:pPr>
      <w:r>
        <w:t xml:space="preserve">Annotated Bibliography</w:t>
      </w:r>
    </w:p>
    <w:p>
      <w:pPr>
        <w:pStyle w:val="FirstParagraph"/>
      </w:pPr>
      <w:r>
        <w:t xml:space="preserve">Financial Analyst Roles and Market Dynamics in Islamabad, Pakistan</w:t>
      </w:r>
    </w:p>
    <w:bookmarkEnd w:id="20"/>
    <w:p>
      <w:pPr>
        <w:pStyle w:val="BodyText"/>
      </w:pPr>
      <w:r>
        <w:t xml:space="preserve">This annotated bibliography compiles key resources regarding the profession of the Financial Analyst within the specific economic and regulatory context of Islamabad, Pakistan. As the capital city, Islamabad serves as the headquarters for the State Bank of Pakistan (SBP), the Securities and Exchange Commission of Pakistan (SECP), and numerous multinational corporations. The following entries examine the regulatory frameworks, educational requirements, and market trends that define the financial analysis landscape in this region.</w:t>
      </w:r>
    </w:p>
    <w:bookmarkStart w:id="23" w:name="regulatory-frameworks-and-compliance"/>
    <w:p>
      <w:pPr>
        <w:pStyle w:val="Heading2"/>
      </w:pPr>
      <w:r>
        <w:t xml:space="preserve">Regulatory Frameworks and Compliance</w:t>
      </w:r>
    </w:p>
    <w:bookmarkStart w:id="21" w:name="X8c53fb47e790cf6733d16d1a1f7e972d042f568"/>
    <w:p>
      <w:pPr>
        <w:pStyle w:val="Heading3"/>
      </w:pPr>
      <w:r>
        <w:t xml:space="preserve">1. The Securities and Exchange Commission of Pakistan (SECP) Act</w:t>
      </w:r>
    </w:p>
    <w:p>
      <w:pPr>
        <w:pStyle w:val="FirstParagraph"/>
      </w:pPr>
      <w:r>
        <w:t xml:space="preserve">Securities and Exchange Commission of Pakistan. (2019).</w:t>
      </w:r>
      <w:r>
        <w:t xml:space="preserve"> </w:t>
      </w:r>
      <w:r>
        <w:rPr>
          <w:iCs/>
          <w:i/>
        </w:rPr>
        <w:t xml:space="preserve">Companies Act 2017 and Financial Reporting Standards</w:t>
      </w:r>
      <w:r>
        <w:t xml:space="preserve">. Islamabad: SECP Publications.</w:t>
      </w:r>
    </w:p>
    <w:p>
      <w:pPr>
        <w:pStyle w:val="BodyText"/>
      </w:pPr>
      <w:r>
        <w:t xml:space="preserve">This foundational legal document outlines the statutory requirements for financial reporting and corporate governance in Pakistan. For a Financial Analyst operating in Islamabad, this text is critical as it defines the compliance standards for the numerous government-linked entities and private sector firms headquartered in the capital. The document details the mandatory adoption of International Financial Reporting Standards (IFRS), which is a core competency for analysts evaluating local equities. It provides the legal basis for the transparency required in financial disclosures, directly impacting the data integrity available to analysts in the Islamabad market.</w:t>
      </w:r>
    </w:p>
    <w:bookmarkEnd w:id="21"/>
    <w:bookmarkStart w:id="22" w:name="state-bank-of-pakistan-monetary-policy"/>
    <w:p>
      <w:pPr>
        <w:pStyle w:val="Heading3"/>
      </w:pPr>
      <w:r>
        <w:t xml:space="preserve">2. State Bank of Pakistan Monetary Policy</w:t>
      </w:r>
    </w:p>
    <w:p>
      <w:pPr>
        <w:pStyle w:val="FirstParagraph"/>
      </w:pPr>
      <w:r>
        <w:t xml:space="preserve">State Bank of Pakistan. (2023).</w:t>
      </w:r>
      <w:r>
        <w:t xml:space="preserve"> </w:t>
      </w:r>
      <w:r>
        <w:rPr>
          <w:iCs/>
          <w:i/>
        </w:rPr>
        <w:t xml:space="preserve">Monetary Policy Statement: Interest Rates and Inflation Control</w:t>
      </w:r>
      <w:r>
        <w:t xml:space="preserve">. Islamabad: SBP Research Department.</w:t>
      </w:r>
    </w:p>
    <w:p>
      <w:pPr>
        <w:pStyle w:val="BodyText"/>
      </w:pPr>
      <w:r>
        <w:t xml:space="preserve">Published quarterly by the central bank located in Islamabad, this report is an essential resource for macroeconomic analysis. It details the policy rate decisions, inflation targets, and liquidity management strategies. Financial Analysts in Islamabad rely heavily on this document to forecast interest rate movements, which significantly influence bond yields, currency valuation, and corporate borrowing costs in Pakistan. Understanding the SBP's stance is vital for analysts advising clients on asset allocation within the volatile Pakistani economic environment.</w:t>
      </w:r>
    </w:p>
    <w:bookmarkEnd w:id="22"/>
    <w:bookmarkEnd w:id="23"/>
    <w:bookmarkStart w:id="26" w:name="professional-standards-and-education"/>
    <w:p>
      <w:pPr>
        <w:pStyle w:val="Heading2"/>
      </w:pPr>
      <w:r>
        <w:t xml:space="preserve">Professional Standards and Education</w:t>
      </w:r>
    </w:p>
    <w:bookmarkStart w:id="24" w:name="X45b943a454d520716f1db7d4074e7dedfc0659b"/>
    <w:p>
      <w:pPr>
        <w:pStyle w:val="Heading3"/>
      </w:pPr>
      <w:r>
        <w:t xml:space="preserve">3. Institute of Chartered Accountants of Pakistan (ICAP) Standards</w:t>
      </w:r>
    </w:p>
    <w:p>
      <w:pPr>
        <w:pStyle w:val="FirstParagraph"/>
      </w:pPr>
      <w:r>
        <w:t xml:space="preserve">Institute of Chartered Accountants of Pakistan. (2022).</w:t>
      </w:r>
      <w:r>
        <w:t xml:space="preserve"> </w:t>
      </w:r>
      <w:r>
        <w:rPr>
          <w:iCs/>
          <w:i/>
        </w:rPr>
        <w:t xml:space="preserve">Financial Analysis and Reporting: A Guide for Professionals</w:t>
      </w:r>
      <w:r>
        <w:t xml:space="preserve">. Karachi &amp; Islamabad: ICAP.</w:t>
      </w:r>
    </w:p>
    <w:p>
      <w:pPr>
        <w:pStyle w:val="BodyText"/>
      </w:pPr>
      <w:r>
        <w:t xml:space="preserve">While headquartered in Karachi, ICAP maintains a significant presence in Islamabad and sets the professional benchmark for financial expertise in the country. This guide bridges the gap between theoretical accounting and practical financial analysis. It is particularly relevant for analysts in Islamabad working in the public sector or with government contractors, where ICAP certification is often a prerequisite. The text emphasizes ethical standards and technical proficiency in ratio analysis and cash flow forecasting, tailored to the specific challenges of the Pakistani business climate.</w:t>
      </w:r>
    </w:p>
    <w:bookmarkEnd w:id="24"/>
    <w:bookmarkStart w:id="25" w:name="cfa-institute-curriculum-adaptation"/>
    <w:p>
      <w:pPr>
        <w:pStyle w:val="Heading3"/>
      </w:pPr>
      <w:r>
        <w:t xml:space="preserve">4. CFA Institute Curriculum Adaptation</w:t>
      </w:r>
    </w:p>
    <w:p>
      <w:pPr>
        <w:pStyle w:val="FirstParagraph"/>
      </w:pPr>
      <w:r>
        <w:t xml:space="preserve">CFA Institute. (2023).</w:t>
      </w:r>
      <w:r>
        <w:t xml:space="preserve"> </w:t>
      </w:r>
      <w:r>
        <w:rPr>
          <w:iCs/>
          <w:i/>
        </w:rPr>
        <w:t xml:space="preserve">Level I Curriculum: Ethical and Professional Standards</w:t>
      </w:r>
      <w:r>
        <w:t xml:space="preserve">. (Local Context Application). Charlottesville, VA: CFA Institute.</w:t>
      </w:r>
    </w:p>
    <w:p>
      <w:pPr>
        <w:pStyle w:val="BodyText"/>
      </w:pPr>
      <w:r>
        <w:t xml:space="preserve">The Chartered Financial Analyst (CFA) designation is increasingly valued by financial institutions in Islamabad, particularly in investment banking and asset management. This entry focuses on the ethical standards module, which is crucial for navigating the complex regulatory environment of Pakistan. For a Financial Analyst in Islamabad, adhering to global ethical standards while operating within local cultural and legal norms is a key challenge. This resource provides the framework for maintaining integrity in financial reporting and client advisory roles within the capital's growing financial district.</w:t>
      </w:r>
    </w:p>
    <w:bookmarkEnd w:id="25"/>
    <w:bookmarkEnd w:id="26"/>
    <w:bookmarkStart w:id="31" w:name="market-analysis-and-economic-context"/>
    <w:p>
      <w:pPr>
        <w:pStyle w:val="Heading2"/>
      </w:pPr>
      <w:r>
        <w:t xml:space="preserve">Market Analysis and Economic Context</w:t>
      </w:r>
    </w:p>
    <w:bookmarkStart w:id="27" w:name="Xefa60013cdc49067933b2c05dbdf4391c36c0eb"/>
    <w:p>
      <w:pPr>
        <w:pStyle w:val="Heading3"/>
      </w:pPr>
      <w:r>
        <w:t xml:space="preserve">5. Pakistan Stock Exchange (PSX) Market Reports</w:t>
      </w:r>
    </w:p>
    <w:p>
      <w:pPr>
        <w:pStyle w:val="FirstParagraph"/>
      </w:pPr>
      <w:r>
        <w:t xml:space="preserve">Pakistan Stock Exchange. (2023).</w:t>
      </w:r>
      <w:r>
        <w:t xml:space="preserve"> </w:t>
      </w:r>
      <w:r>
        <w:rPr>
          <w:iCs/>
          <w:i/>
        </w:rPr>
        <w:t xml:space="preserve">Annual Market Review: Sectoral Performance and Investor Trends</w:t>
      </w:r>
      <w:r>
        <w:t xml:space="preserve">. Islamabad: PSX Corporate Communications.</w:t>
      </w:r>
    </w:p>
    <w:p>
      <w:pPr>
        <w:pStyle w:val="BodyText"/>
      </w:pPr>
      <w:r>
        <w:t xml:space="preserve">Although the trading floor is in Karachi, the PSX maintains its regulatory and corporate governance offices in Islamabad. This annual report provides comprehensive data on market capitalization, trading volumes, and sectoral performance. For a Financial Analyst based in Islamabad, this document is indispensable for equity research. It highlights the performance of key sectors such as banking, energy, and telecommunications, which are heavily influenced by government policy decisions made in the capital. The report aids analysts in identifying investment opportunities and assessing market sentiment.</w:t>
      </w:r>
    </w:p>
    <w:bookmarkEnd w:id="27"/>
    <w:bookmarkStart w:id="28" w:name="economic-survey-of-pakistan"/>
    <w:p>
      <w:pPr>
        <w:pStyle w:val="Heading3"/>
      </w:pPr>
      <w:r>
        <w:t xml:space="preserve">6. Economic Survey of Pakistan</w:t>
      </w:r>
    </w:p>
    <w:p>
      <w:pPr>
        <w:pStyle w:val="FirstParagraph"/>
      </w:pPr>
      <w:r>
        <w:t xml:space="preserve">Ministry of Finance, Government of Pakistan. (2023).</w:t>
      </w:r>
      <w:r>
        <w:t xml:space="preserve"> </w:t>
      </w:r>
      <w:r>
        <w:rPr>
          <w:iCs/>
          <w:i/>
        </w:rPr>
        <w:t xml:space="preserve">Economic Survey of Pakistan 2022-23</w:t>
      </w:r>
      <w:r>
        <w:t xml:space="preserve">. Islamabad: Government of Pakistan.</w:t>
      </w:r>
    </w:p>
    <w:p>
      <w:pPr>
        <w:pStyle w:val="BodyText"/>
      </w:pPr>
      <w:r>
        <w:t xml:space="preserve">Published by the Ministry of Finance in Islamabad, this is the most authoritative source of macroeconomic data in the country. It covers GDP growth, fiscal deficits, trade balances, and industrial production. Financial Analysts in Islamabad use this survey to build economic models and assess the overall health of the Pakistani economy. Given the capital's role as the center of government, analysts here have direct access to the policymakers who utilize this data, making it a critical tool for strategic financial planning and risk assessment.</w:t>
      </w:r>
    </w:p>
    <w:bookmarkEnd w:id="28"/>
    <w:bookmarkStart w:id="29" w:name="imf-country-report-on-pakistan"/>
    <w:p>
      <w:pPr>
        <w:pStyle w:val="Heading3"/>
      </w:pPr>
      <w:r>
        <w:t xml:space="preserve">7. IMF Country Report on Pakistan</w:t>
      </w:r>
    </w:p>
    <w:p>
      <w:pPr>
        <w:pStyle w:val="FirstParagraph"/>
      </w:pPr>
      <w:r>
        <w:t xml:space="preserve">International Monetary Fund. (2023).</w:t>
      </w:r>
      <w:r>
        <w:t xml:space="preserve"> </w:t>
      </w:r>
      <w:r>
        <w:rPr>
          <w:iCs/>
          <w:i/>
        </w:rPr>
        <w:t xml:space="preserve">Pakistan: Staff Report for the 2023 Article IV Consultation</w:t>
      </w:r>
      <w:r>
        <w:t xml:space="preserve">. Washington, DC: IMF.</w:t>
      </w:r>
    </w:p>
    <w:p>
      <w:pPr>
        <w:pStyle w:val="BodyText"/>
      </w:pPr>
      <w:r>
        <w:t xml:space="preserve">Pakistan's relationship with the International Monetary Fund is a defining feature of its economic landscape. This report provides an external, expert assessment of Pakistan's economic policies and financial stability. For Financial Analysts in Islamabad, understanding the IMF's conditions and recommendations is crucial, as these often dictate fiscal and monetary policies. The report offers insights into potential currency fluctuations and debt sustainability issues, which are key factors in financial analysis and investment decision-making within the capital.</w:t>
      </w:r>
    </w:p>
    <w:bookmarkEnd w:id="29"/>
    <w:bookmarkStart w:id="30" w:name="fbr-tax-policy-and-procedures"/>
    <w:p>
      <w:pPr>
        <w:pStyle w:val="Heading3"/>
      </w:pPr>
      <w:r>
        <w:t xml:space="preserve">8. FBR Tax Policy and Procedures</w:t>
      </w:r>
    </w:p>
    <w:p>
      <w:pPr>
        <w:pStyle w:val="FirstParagraph"/>
      </w:pPr>
      <w:r>
        <w:t xml:space="preserve">Federal Board of Revenue. (2023).</w:t>
      </w:r>
      <w:r>
        <w:t xml:space="preserve"> </w:t>
      </w:r>
      <w:r>
        <w:rPr>
          <w:iCs/>
          <w:i/>
        </w:rPr>
        <w:t xml:space="preserve">Tax Policy Statement and Income Tax Ordinance 2001</w:t>
      </w:r>
      <w:r>
        <w:t xml:space="preserve">. Islamabad: FBR.</w:t>
      </w:r>
    </w:p>
    <w:p>
      <w:pPr>
        <w:pStyle w:val="BodyText"/>
      </w:pPr>
      <w:r>
        <w:t xml:space="preserve">The Federal Board of Revenue (FBR) is headquartered in Islamabad and is responsible for tax administration in Pakistan. This document outlines the current tax regime, including corporate tax rates, withholding taxes, and incentives. For a Financial Analyst in Islamabad, a thorough understanding of the tax code is essential for accurate financial modeling and valuation. Changes in tax policy can significantly impact corporate profitability and investor returns, making this resource vital for providing sound financial advice to clients operating in or investing in Pakistan.</w:t>
      </w:r>
    </w:p>
    <w:p>
      <w:pPr>
        <w:pStyle w:val="BodyText"/>
      </w:pPr>
      <w:r>
        <w:t xml:space="preserve">Document generated for educational and professional reference purposes regarding Financial Analyst roles in Islamabad, Pakistan.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Financial Analyst Roles in Islamabad, Pakistan</dc:title>
  <dc:creator/>
  <dc:language>en</dc:language>
  <cp:keywords/>
  <dcterms:created xsi:type="dcterms:W3CDTF">2026-08-07T10:04:45Z</dcterms:created>
  <dcterms:modified xsi:type="dcterms:W3CDTF">2026-08-07T10:04:45Z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