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d6a590b3985aeec47947f23439218794fe6d821"/>
    <w:p>
      <w:pPr>
        <w:pStyle w:val="Heading2"/>
      </w:pPr>
      <w:r>
        <w:t xml:space="preserve">The Role and Evolution of the Financial Analyst in Karachi, Pakistan</w:t>
      </w:r>
    </w:p>
    <w:p>
      <w:pPr>
        <w:pStyle w:val="FirstParagraph"/>
      </w:pPr>
      <w:r>
        <w:rPr>
          <w:bCs/>
          <w:b/>
        </w:rPr>
        <w:t xml:space="preserve">Subject:</w:t>
      </w:r>
      <w:r>
        <w:t xml:space="preserve"> </w:t>
      </w:r>
      <w:r>
        <w:t xml:space="preserve">Financial Analysis, Capital Markets, and Economic Development</w:t>
      </w:r>
      <w:r>
        <w:br/>
      </w:r>
      <w:r>
        <w:rPr>
          <w:bCs/>
          <w:b/>
        </w:rPr>
        <w:t xml:space="preserve">Geographic Focus:</w:t>
      </w:r>
      <w:r>
        <w:t xml:space="preserve"> </w:t>
      </w:r>
      <w:r>
        <w:t xml:space="preserve">Karachi, Pakistan</w:t>
      </w:r>
    </w:p>
    <w:bookmarkEnd w:id="20"/>
    <w:bookmarkEnd w:id="21"/>
    <w:p>
      <w:pPr>
        <w:pStyle w:val="BodyText"/>
      </w:pPr>
      <w:r>
        <w:t xml:space="preserve">This annotated bibliography compiles essential literature regarding the profession of the</w:t>
      </w:r>
      <w:r>
        <w:t xml:space="preserve"> </w:t>
      </w:r>
      <w:r>
        <w:rPr>
          <w:bCs/>
          <w:b/>
        </w:rPr>
        <w:t xml:space="preserve">Financial Analyst</w:t>
      </w:r>
      <w:r>
        <w:t xml:space="preserve"> </w:t>
      </w:r>
      <w:r>
        <w:t xml:space="preserve">within the specific economic context of</w:t>
      </w:r>
      <w:r>
        <w:t xml:space="preserve"> </w:t>
      </w:r>
      <w:r>
        <w:rPr>
          <w:bCs/>
          <w:b/>
        </w:rPr>
        <w:t xml:space="preserve">Pakistan</w:t>
      </w:r>
      <w:r>
        <w:t xml:space="preserve">, with a concentrated focus on</w:t>
      </w:r>
      <w:r>
        <w:t xml:space="preserve"> </w:t>
      </w:r>
      <w:r>
        <w:rPr>
          <w:bCs/>
          <w:b/>
        </w:rPr>
        <w:t xml:space="preserve">Karachi</w:t>
      </w:r>
      <w:r>
        <w:t xml:space="preserve">. As the financial capital of the nation, Karachi hosts the Pakistan Stock Exchange (PSX), the State Bank of Pakistan's headquarters, and the majority of the country's multinational banking institutions. The selected sources examine the regulatory frameworks, technological shifts, and ethical standards that define financial analysis in this region. These resources are critical for understanding how financial analysts in Karachi navigate a developing market characterized by high volatility, emerging digital infrastructure, and complex regulatory requirements.</w:t>
      </w:r>
    </w:p>
    <w:p>
      <w:pPr>
        <w:pStyle w:val="BodyText"/>
      </w:pPr>
      <w:r>
        <w:t xml:space="preserve"> </w:t>
      </w:r>
      <w:r>
        <w:t xml:space="preserve">Securities and Exchange Commission of Pakistan (SECP). (2023).</w:t>
      </w:r>
      <w:r>
        <w:t xml:space="preserve"> </w:t>
      </w:r>
      <w:r>
        <w:rPr>
          <w:iCs/>
          <w:i/>
        </w:rPr>
        <w:t xml:space="preserve">Code of Corporate Governance for Listed Companies</w:t>
      </w:r>
      <w:r>
        <w:t xml:space="preserve">. Islamabad: SECP Publications.</w:t>
      </w:r>
      <w:r>
        <w:t xml:space="preserve"> </w:t>
      </w:r>
    </w:p>
    <w:p>
      <w:pPr>
        <w:pStyle w:val="BodyText"/>
      </w:pPr>
      <w:r>
        <w:t xml:space="preserve">This document is a primary regulatory source that outlines the mandatory governance standards for companies listed on the Pakistan Stock Exchange. For a</w:t>
      </w:r>
      <w:r>
        <w:t xml:space="preserve"> </w:t>
      </w:r>
      <w:r>
        <w:rPr>
          <w:bCs/>
          <w:b/>
        </w:rPr>
        <w:t xml:space="preserve">Financial Analyst</w:t>
      </w:r>
      <w:r>
        <w:t xml:space="preserve"> </w:t>
      </w:r>
      <w:r>
        <w:t xml:space="preserve">operating in</w:t>
      </w:r>
      <w:r>
        <w:t xml:space="preserve"> </w:t>
      </w:r>
      <w:r>
        <w:rPr>
          <w:bCs/>
          <w:b/>
        </w:rPr>
        <w:t xml:space="preserve">Karachi</w:t>
      </w:r>
      <w:r>
        <w:t xml:space="preserve">, this code is indispensable. It dictates the transparency requirements regarding financial reporting, board composition, and risk management. The annotation highlights that analysts must utilize this framework to assess the credibility of financial statements provided by Karachi-based conglomerates. It serves as the baseline for evaluating corporate integrity and is essential for compliance analysis in the Pakistani market.</w:t>
      </w:r>
    </w:p>
    <w:p>
      <w:pPr>
        <w:pStyle w:val="BodyText"/>
      </w:pPr>
      <w:r>
        <w:t xml:space="preserve"> </w:t>
      </w:r>
      <w:r>
        <w:t xml:space="preserve">Pakistan Stock Exchange (PSX). (2024).</w:t>
      </w:r>
      <w:r>
        <w:t xml:space="preserve"> </w:t>
      </w:r>
      <w:r>
        <w:rPr>
          <w:iCs/>
          <w:i/>
        </w:rPr>
        <w:t xml:space="preserve">Annual Market Report: Trends, Liquidity, and Investor Sentiment</w:t>
      </w:r>
      <w:r>
        <w:t xml:space="preserve">. Karachi: PSX Corporate Communications.</w:t>
      </w:r>
      <w:r>
        <w:t xml:space="preserve"> </w:t>
      </w:r>
    </w:p>
    <w:p>
      <w:pPr>
        <w:pStyle w:val="BodyText"/>
      </w:pPr>
      <w:r>
        <w:t xml:space="preserve">Published by the central exchange located in</w:t>
      </w:r>
      <w:r>
        <w:t xml:space="preserve"> </w:t>
      </w:r>
      <w:r>
        <w:rPr>
          <w:bCs/>
          <w:b/>
        </w:rPr>
        <w:t xml:space="preserve">Karachi</w:t>
      </w:r>
      <w:r>
        <w:t xml:space="preserve">, this annual report provides comprehensive data on market capitalization, trading volumes, and sectoral performance within</w:t>
      </w:r>
      <w:r>
        <w:t xml:space="preserve"> </w:t>
      </w:r>
      <w:r>
        <w:rPr>
          <w:bCs/>
          <w:b/>
        </w:rPr>
        <w:t xml:space="preserve">Pakistan</w:t>
      </w:r>
      <w:r>
        <w:t xml:space="preserve">. For the</w:t>
      </w:r>
      <w:r>
        <w:t xml:space="preserve"> </w:t>
      </w:r>
      <w:r>
        <w:rPr>
          <w:bCs/>
          <w:b/>
        </w:rPr>
        <w:t xml:space="preserve">Financial Analyst</w:t>
      </w:r>
      <w:r>
        <w:t xml:space="preserve">, this source offers empirical data necessary for macroeconomic analysis and sector rotation strategies. The report details the impact of global oil prices and local monetary policy on Karachi's industrial sector. It is a vital resource for understanding the liquidity dynamics that analysts must monitor when advising institutional investors and retail clients in the region.</w:t>
      </w:r>
    </w:p>
    <w:p>
      <w:pPr>
        <w:pStyle w:val="BodyText"/>
      </w:pPr>
      <w:r>
        <w:t xml:space="preserve"> </w:t>
      </w:r>
      <w:r>
        <w:t xml:space="preserve">State Bank of Pakistan (SBP). (2023).</w:t>
      </w:r>
      <w:r>
        <w:t xml:space="preserve"> </w:t>
      </w:r>
      <w:r>
        <w:rPr>
          <w:iCs/>
          <w:i/>
        </w:rPr>
        <w:t xml:space="preserve">Monetary Policy Statement and Financial Stability Report</w:t>
      </w:r>
      <w:r>
        <w:t xml:space="preserve">. Karachi: State Bank of Pakistan.</w:t>
      </w:r>
      <w:r>
        <w:t xml:space="preserve"> </w:t>
      </w:r>
    </w:p>
    <w:p>
      <w:pPr>
        <w:pStyle w:val="BodyText"/>
      </w:pPr>
      <w:r>
        <w:t xml:space="preserve">As the central bank headquartered in</w:t>
      </w:r>
      <w:r>
        <w:t xml:space="preserve"> </w:t>
      </w:r>
      <w:r>
        <w:rPr>
          <w:bCs/>
          <w:b/>
        </w:rPr>
        <w:t xml:space="preserve">Karachi</w:t>
      </w:r>
      <w:r>
        <w:t xml:space="preserve">, the SBP's publications are critical for any</w:t>
      </w:r>
      <w:r>
        <w:t xml:space="preserve"> </w:t>
      </w:r>
      <w:r>
        <w:rPr>
          <w:bCs/>
          <w:b/>
        </w:rPr>
        <w:t xml:space="preserve">Financial Analyst</w:t>
      </w:r>
      <w:r>
        <w:t xml:space="preserve"> </w:t>
      </w:r>
      <w:r>
        <w:t xml:space="preserve">in</w:t>
      </w:r>
      <w:r>
        <w:t xml:space="preserve"> </w:t>
      </w:r>
      <w:r>
        <w:rPr>
          <w:bCs/>
          <w:b/>
        </w:rPr>
        <w:t xml:space="preserve">Pakistan</w:t>
      </w:r>
      <w:r>
        <w:t xml:space="preserve">. This document outlines interest rate decisions, inflation targets, and foreign exchange reserves. The analysis within this report helps financial professionals in Karachi predict currency fluctuations and bond yields. It is particularly relevant for analysts focusing on fixed income and risk management, as it provides the regulatory and economic backdrop against which all financial modeling in the country must be performed.</w:t>
      </w:r>
    </w:p>
    <w:p>
      <w:pPr>
        <w:pStyle w:val="BodyText"/>
      </w:pPr>
      <w:r>
        <w:t xml:space="preserve"> </w:t>
      </w:r>
      <w:r>
        <w:t xml:space="preserve">Khan, M. A., &amp; Siddiqui, A. R. (2022). "The Impact of Digital Transformation on Financial Analysis in Emerging Markets: A Case Study of Karachi."</w:t>
      </w:r>
      <w:r>
        <w:t xml:space="preserve"> </w:t>
      </w:r>
      <w:r>
        <w:rPr>
          <w:iCs/>
          <w:i/>
        </w:rPr>
        <w:t xml:space="preserve">Journal of South Asian Business Review</w:t>
      </w:r>
      <w:r>
        <w:t xml:space="preserve">, 15(3), 112-130.</w:t>
      </w:r>
      <w:r>
        <w:t xml:space="preserve"> </w:t>
      </w:r>
    </w:p>
    <w:p>
      <w:pPr>
        <w:pStyle w:val="BodyText"/>
      </w:pPr>
      <w:r>
        <w:t xml:space="preserve">This academic article explores the rapid adoption of fintech and data analytics tools by</w:t>
      </w:r>
      <w:r>
        <w:t xml:space="preserve"> </w:t>
      </w:r>
      <w:r>
        <w:rPr>
          <w:bCs/>
          <w:b/>
        </w:rPr>
        <w:t xml:space="preserve">Financial Analysts</w:t>
      </w:r>
      <w:r>
        <w:t xml:space="preserve"> </w:t>
      </w:r>
      <w:r>
        <w:t xml:space="preserve">in</w:t>
      </w:r>
      <w:r>
        <w:t xml:space="preserve"> </w:t>
      </w:r>
      <w:r>
        <w:rPr>
          <w:bCs/>
          <w:b/>
        </w:rPr>
        <w:t xml:space="preserve">Karachi</w:t>
      </w:r>
      <w:r>
        <w:t xml:space="preserve">. The authors argue that while</w:t>
      </w:r>
      <w:r>
        <w:t xml:space="preserve"> </w:t>
      </w:r>
      <w:r>
        <w:rPr>
          <w:bCs/>
          <w:b/>
        </w:rPr>
        <w:t xml:space="preserve">Pakistan</w:t>
      </w:r>
      <w:r>
        <w:t xml:space="preserve"> </w:t>
      </w:r>
      <w:r>
        <w:t xml:space="preserve">is a developing economy, its financial hub is undergoing a significant technological shift. The study highlights how analysts are moving away from traditional manual valuation methods toward algorithmic trading and AI-driven forecasting. This source is valuable for understanding the modern skill set required for financial analysis in Karachi, emphasizing the need for proficiency in data science alongside traditional accounting knowledge.</w:t>
      </w:r>
    </w:p>
    <w:p>
      <w:pPr>
        <w:pStyle w:val="BodyText"/>
      </w:pPr>
      <w:r>
        <w:t xml:space="preserve"> </w:t>
      </w:r>
      <w:r>
        <w:t xml:space="preserve">Institute of Chartered Accountants of Pakistan (ICAP). (2023).</w:t>
      </w:r>
      <w:r>
        <w:t xml:space="preserve"> </w:t>
      </w:r>
      <w:r>
        <w:rPr>
          <w:iCs/>
          <w:i/>
        </w:rPr>
        <w:t xml:space="preserve">Professional Ethics and Conduct for Financial Professionals</w:t>
      </w:r>
      <w:r>
        <w:t xml:space="preserve">. Karachi: ICAP.</w:t>
      </w:r>
      <w:r>
        <w:t xml:space="preserve"> </w:t>
      </w:r>
    </w:p>
    <w:p>
      <w:pPr>
        <w:pStyle w:val="BodyText"/>
      </w:pPr>
      <w:r>
        <w:t xml:space="preserve">This publication establishes the ethical framework for accountants and</w:t>
      </w:r>
      <w:r>
        <w:t xml:space="preserve"> </w:t>
      </w:r>
      <w:r>
        <w:rPr>
          <w:bCs/>
          <w:b/>
        </w:rPr>
        <w:t xml:space="preserve">Financial Analysts</w:t>
      </w:r>
      <w:r>
        <w:t xml:space="preserve"> </w:t>
      </w:r>
      <w:r>
        <w:t xml:space="preserve">in</w:t>
      </w:r>
      <w:r>
        <w:t xml:space="preserve"> </w:t>
      </w:r>
      <w:r>
        <w:rPr>
          <w:bCs/>
          <w:b/>
        </w:rPr>
        <w:t xml:space="preserve">Pakistan</w:t>
      </w:r>
      <w:r>
        <w:t xml:space="preserve">. Given the high stakes of the Karachi financial market, this document addresses conflicts of interest, confidentiality, and professional competence. For an analyst working in Karachi, adherence to ICAP standards is often a prerequisite for employment in top-tier firms. The text provides case studies relevant to the local business culture, making it a practical guide for maintaining professional integrity in a competitive environment.</w:t>
      </w:r>
    </w:p>
    <w:p>
      <w:pPr>
        <w:pStyle w:val="BodyText"/>
      </w:pPr>
      <w:r>
        <w:t xml:space="preserve"> </w:t>
      </w:r>
      <w:r>
        <w:t xml:space="preserve">Ahmed, S. (2021). "Valuation Challenges in the Pakistani Real Estate and Banking Sectors."</w:t>
      </w:r>
      <w:r>
        <w:t xml:space="preserve"> </w:t>
      </w:r>
      <w:r>
        <w:rPr>
          <w:iCs/>
          <w:i/>
        </w:rPr>
        <w:t xml:space="preserve">Karachi Journal of Economics and Finance</w:t>
      </w:r>
      <w:r>
        <w:t xml:space="preserve">, 8(2), 45-62.</w:t>
      </w:r>
      <w:r>
        <w:t xml:space="preserve"> </w:t>
      </w:r>
    </w:p>
    <w:p>
      <w:pPr>
        <w:pStyle w:val="BodyText"/>
      </w:pPr>
      <w:r>
        <w:t xml:space="preserve">This paper specifically addresses the difficulties</w:t>
      </w:r>
      <w:r>
        <w:t xml:space="preserve"> </w:t>
      </w:r>
      <w:r>
        <w:rPr>
          <w:bCs/>
          <w:b/>
        </w:rPr>
        <w:t xml:space="preserve">Financial Analysts</w:t>
      </w:r>
      <w:r>
        <w:t xml:space="preserve"> </w:t>
      </w:r>
      <w:r>
        <w:t xml:space="preserve">face when valuing assets in</w:t>
      </w:r>
      <w:r>
        <w:t xml:space="preserve"> </w:t>
      </w:r>
      <w:r>
        <w:rPr>
          <w:bCs/>
          <w:b/>
        </w:rPr>
        <w:t xml:space="preserve">Karachi</w:t>
      </w:r>
      <w:r>
        <w:t xml:space="preserve">. It focuses on the banking and real estate sectors, which are dominant in the local economy. The author discusses issues such as non-performing loans and opaque property pricing. This source is highly relevant for analysts conducting due diligence, as it offers methodologies for adjusting valuation models to account for the unique risks and information asymmetries present in the Pakistani market.</w:t>
      </w:r>
    </w:p>
    <w:p>
      <w:pPr>
        <w:pStyle w:val="BodyText"/>
      </w:pPr>
      <w:r>
        <w:t xml:space="preserve"> </w:t>
      </w:r>
      <w:r>
        <w:t xml:space="preserve">World Bank. (2023).</w:t>
      </w:r>
      <w:r>
        <w:t xml:space="preserve"> </w:t>
      </w:r>
      <w:r>
        <w:rPr>
          <w:iCs/>
          <w:i/>
        </w:rPr>
        <w:t xml:space="preserve">Pakistan Economic Monitor: Navigating the Crisis</w:t>
      </w:r>
      <w:r>
        <w:t xml:space="preserve">. Washington, DC: World Bank Group.</w:t>
      </w:r>
      <w:r>
        <w:t xml:space="preserve"> </w:t>
      </w:r>
    </w:p>
    <w:p>
      <w:pPr>
        <w:pStyle w:val="BodyText"/>
      </w:pPr>
      <w:r>
        <w:t xml:space="preserve">While an international publication, this report is essential reading for</w:t>
      </w:r>
      <w:r>
        <w:t xml:space="preserve"> </w:t>
      </w:r>
      <w:r>
        <w:rPr>
          <w:bCs/>
          <w:b/>
        </w:rPr>
        <w:t xml:space="preserve">Financial Analysts</w:t>
      </w:r>
      <w:r>
        <w:t xml:space="preserve"> </w:t>
      </w:r>
      <w:r>
        <w:t xml:space="preserve">in</w:t>
      </w:r>
      <w:r>
        <w:t xml:space="preserve"> </w:t>
      </w:r>
      <w:r>
        <w:rPr>
          <w:bCs/>
          <w:b/>
        </w:rPr>
        <w:t xml:space="preserve">Karachi</w:t>
      </w:r>
      <w:r>
        <w:t xml:space="preserve"> </w:t>
      </w:r>
      <w:r>
        <w:t xml:space="preserve">due to its detailed analysis of</w:t>
      </w:r>
      <w:r>
        <w:t xml:space="preserve"> </w:t>
      </w:r>
      <w:r>
        <w:rPr>
          <w:bCs/>
          <w:b/>
        </w:rPr>
        <w:t xml:space="preserve">Pakistan</w:t>
      </w:r>
      <w:r>
        <w:t xml:space="preserve">'s macroeconomic indicators. It provides an external perspective on fiscal deficits, debt sustainability, and IMF program compliance. Analysts use this data to contextualize local market movements within the global economic landscape. It serves as a benchmark for comparing local forecasts with international expert opinions, aiding in strategic decision-making for foreign and domestic investors.</w:t>
      </w:r>
    </w:p>
    <w:p>
      <w:pPr>
        <w:pStyle w:val="BodyText"/>
      </w:pPr>
      <w:r>
        <w:t xml:space="preserve"> </w:t>
      </w:r>
      <w:r>
        <w:t xml:space="preserve">CFA Institute. (2024).</w:t>
      </w:r>
      <w:r>
        <w:t xml:space="preserve"> </w:t>
      </w:r>
      <w:r>
        <w:rPr>
          <w:iCs/>
          <w:i/>
        </w:rPr>
        <w:t xml:space="preserve">Global Investment Performance Standards (GIPS) and Local Application</w:t>
      </w:r>
      <w:r>
        <w:t xml:space="preserve">. Charlottesville, VA: CFA Institute.</w:t>
      </w:r>
      <w:r>
        <w:t xml:space="preserve"> </w:t>
      </w:r>
    </w:p>
    <w:p>
      <w:pPr>
        <w:pStyle w:val="BodyText"/>
      </w:pPr>
      <w:r>
        <w:t xml:space="preserve">This resource outlines the global standard for investment performance reporting. For</w:t>
      </w:r>
      <w:r>
        <w:t xml:space="preserve"> </w:t>
      </w:r>
      <w:r>
        <w:rPr>
          <w:bCs/>
          <w:b/>
        </w:rPr>
        <w:t xml:space="preserve">Financial Analysts</w:t>
      </w:r>
      <w:r>
        <w:t xml:space="preserve"> </w:t>
      </w:r>
      <w:r>
        <w:t xml:space="preserve">in</w:t>
      </w:r>
      <w:r>
        <w:t xml:space="preserve"> </w:t>
      </w:r>
      <w:r>
        <w:rPr>
          <w:bCs/>
          <w:b/>
        </w:rPr>
        <w:t xml:space="preserve">Karachi</w:t>
      </w:r>
      <w:r>
        <w:t xml:space="preserve"> </w:t>
      </w:r>
      <w:r>
        <w:t xml:space="preserve">working with international clients or multinational corporations, understanding GIPS is crucial. The document explains how to adapt these global standards to the regulatory environment of</w:t>
      </w:r>
      <w:r>
        <w:t xml:space="preserve"> </w:t>
      </w:r>
      <w:r>
        <w:rPr>
          <w:bCs/>
          <w:b/>
        </w:rPr>
        <w:t xml:space="preserve">Pakistan</w:t>
      </w:r>
      <w:r>
        <w:t xml:space="preserve">. It ensures that financial reporting is comparable on a global scale, enhancing the credibility of Karachi-based asset management firms in the eyes of foreign investors.</w:t>
      </w:r>
    </w:p>
    <w:p>
      <w:pPr>
        <w:pStyle w:val="BodyText"/>
      </w:pPr>
      <w:r>
        <w:t xml:space="preserve">Document generated for educational and professional reference purposes regarding Financial Analysis in Karachi,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Karachi, Pakistan</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