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Moscow,</w:t>
      </w:r>
      <w:r>
        <w:t xml:space="preserve"> </w:t>
      </w:r>
      <w:r>
        <w:t xml:space="preserve">Russia</w:t>
      </w:r>
    </w:p>
    <w:bookmarkStart w:id="25" w:name="X1edd2ca0e62f4324da009fd6a569774c7369e37"/>
    <w:p>
      <w:pPr>
        <w:pStyle w:val="Heading1"/>
      </w:pPr>
      <w:r>
        <w:t xml:space="preserve">Annotated Bibliography: The Role of the Financial Analyst in Moscow, Russia</w:t>
      </w:r>
    </w:p>
    <w:p>
      <w:pPr>
        <w:pStyle w:val="FirstParagraph"/>
      </w:pPr>
      <w:r>
        <w:t xml:space="preserve">The following annotated bibliography compiles essential literature regarding the profession of the financial analyst within the specific economic and regulatory context of Moscow, Russia. This collection addresses the unique challenges faced by financial professionals in the Russian Federation, including the impact of international sanctions, the transition to digital financial ecosystems, the dominance of state-owned enterprises, and the specific regulatory frameworks enforced by the Central Bank of Russia. These sources provide a comprehensive overview of how the financial analyst operates in one of the world's most complex and dynamic markets.</w:t>
      </w:r>
    </w:p>
    <w:bookmarkStart w:id="20" w:name="Xf35fcecdfc0d1b79a04799ca96b0bbf4b539585"/>
    <w:p>
      <w:pPr>
        <w:pStyle w:val="Heading2"/>
      </w:pPr>
      <w:r>
        <w:t xml:space="preserve">Regulatory Frameworks and Central Banking</w:t>
      </w:r>
    </w:p>
    <w:p>
      <w:pPr>
        <w:pStyle w:val="FirstParagraph"/>
      </w:pPr>
      <w:r>
        <w:t xml:space="preserve">Central Bank of the Russian Federation. (2023).</w:t>
      </w:r>
      <w:r>
        <w:t xml:space="preserve"> </w:t>
      </w:r>
      <w:r>
        <w:rPr>
          <w:iCs/>
          <w:i/>
        </w:rPr>
        <w:t xml:space="preserve">Regulation on the Organization of Activities of Credit Organizations in the Russian Federation</w:t>
      </w:r>
      <w:r>
        <w:t xml:space="preserve">. Moscow: Bank of Russia Press.</w:t>
      </w:r>
    </w:p>
    <w:p>
      <w:pPr>
        <w:pStyle w:val="BodyText"/>
      </w:pPr>
      <w:r>
        <w:t xml:space="preserve">This primary source is indispensable for any financial analyst operating in Moscow. It outlines the strict compliance requirements, capital adequacy ratios, and risk management protocols that banks and financial institutions must adhere to. For the analyst, this document provides the baseline for evaluating the stability of Russian banking entities. It highlights the rigorous oversight mechanisms implemented by the Central Bank to ensure financial stability amidst external economic pressures. Understanding these regulations is critical for analysts conducting due diligence on Moscow-based financial institutions.</w:t>
      </w:r>
    </w:p>
    <w:p>
      <w:pPr>
        <w:pStyle w:val="BodyText"/>
      </w:pPr>
      <w:r>
        <w:t xml:space="preserve">Ministry of Finance of the Russian Federation. (2022).</w:t>
      </w:r>
      <w:r>
        <w:t xml:space="preserve"> </w:t>
      </w:r>
      <w:r>
        <w:rPr>
          <w:iCs/>
          <w:i/>
        </w:rPr>
        <w:t xml:space="preserve">State Regulation of the Financial Market: Trends and Prospects</w:t>
      </w:r>
      <w:r>
        <w:t xml:space="preserve">. Moscow: Ministry of Finance.</w:t>
      </w:r>
    </w:p>
    <w:p>
      <w:pPr>
        <w:pStyle w:val="BodyText"/>
      </w:pPr>
      <w:r>
        <w:t xml:space="preserve">This government publication offers a high-level view of the strategic direction of Russia's financial sector. It details the government's efforts to localize financial infrastructure and reduce dependency on foreign clearing systems. For a financial analyst in Moscow, this text is vital for understanding macroeconomic policy shifts that affect asset valuation and market liquidity. It provides insight into how state policy influences the investment landscape, particularly regarding sovereign wealth funds and state-backed investment vehicles prevalent in the Moscow market.</w:t>
      </w:r>
    </w:p>
    <w:bookmarkEnd w:id="20"/>
    <w:bookmarkStart w:id="21" w:name="market-dynamics-and-economic-sanctions"/>
    <w:p>
      <w:pPr>
        <w:pStyle w:val="Heading2"/>
      </w:pPr>
      <w:r>
        <w:t xml:space="preserve">Market Dynamics and Economic Sanctions</w:t>
      </w:r>
    </w:p>
    <w:p>
      <w:pPr>
        <w:pStyle w:val="FirstParagraph"/>
      </w:pPr>
      <w:r>
        <w:t xml:space="preserve">Kuznetsov, A., &amp; Ivanova, E. (2023).</w:t>
      </w:r>
      <w:r>
        <w:t xml:space="preserve"> </w:t>
      </w:r>
      <w:r>
        <w:rPr>
          <w:iCs/>
          <w:i/>
        </w:rPr>
        <w:t xml:space="preserve">Financial Resilience: Analyzing the Impact of Sanctions on Moscow's Corporate Sector</w:t>
      </w:r>
      <w:r>
        <w:t xml:space="preserve">. Journal of Russian Economic Studies, 15(2), 45-68.</w:t>
      </w:r>
    </w:p>
    <w:p>
      <w:pPr>
        <w:pStyle w:val="BodyText"/>
      </w:pPr>
      <w:r>
        <w:t xml:space="preserve">This academic article provides a quantitative analysis of how international sanctions have reshaped the financial reporting and strategic planning of major corporations headquartered in Moscow. The authors examine case studies of energy and industrial giants, illustrating how financial analysts must adjust their models to account for currency volatility, supply chain disruptions, and restricted access to global capital markets. This source is crucial for understanding the current risk profile of Russian equities and the necessity for analysts to incorporate geopolitical risk factors into their valuation methodologies.</w:t>
      </w:r>
    </w:p>
    <w:p>
      <w:pPr>
        <w:pStyle w:val="BodyText"/>
      </w:pPr>
      <w:r>
        <w:t xml:space="preserve">Moscow Exchange (MOEX). (2023).</w:t>
      </w:r>
      <w:r>
        <w:t xml:space="preserve"> </w:t>
      </w:r>
      <w:r>
        <w:rPr>
          <w:iCs/>
          <w:i/>
        </w:rPr>
        <w:t xml:space="preserve">Annual Report: Market Development and Trading Activity</w:t>
      </w:r>
      <w:r>
        <w:t xml:space="preserve">. Moscow: MOEX Publishing.</w:t>
      </w:r>
    </w:p>
    <w:p>
      <w:pPr>
        <w:pStyle w:val="BodyText"/>
      </w:pPr>
      <w:r>
        <w:t xml:space="preserve">As the primary financial exchange in Russia, the Moscow Exchange's annual report is a fundamental resource for financial analysts. It provides detailed data on trading volumes, liquidity trends, and the performance of key indices such as the MOEX Russia Index. The report also highlights the growing importance of domestic investors and the shift towards ruble-denominated assets. For analysts in Moscow, this document serves as a primary data source for technical analysis and market sentiment assessment, offering a clear picture of the domestic investment climate.</w:t>
      </w:r>
    </w:p>
    <w:bookmarkEnd w:id="21"/>
    <w:bookmarkStart w:id="22" w:name="corporate-governance-and-state-influence"/>
    <w:p>
      <w:pPr>
        <w:pStyle w:val="Heading2"/>
      </w:pPr>
      <w:r>
        <w:t xml:space="preserve">Corporate Governance and State Influence</w:t>
      </w:r>
    </w:p>
    <w:p>
      <w:pPr>
        <w:pStyle w:val="FirstParagraph"/>
      </w:pPr>
      <w:r>
        <w:t xml:space="preserve">Smirnov, D. (2021).</w:t>
      </w:r>
      <w:r>
        <w:t xml:space="preserve"> </w:t>
      </w:r>
      <w:r>
        <w:rPr>
          <w:iCs/>
          <w:i/>
        </w:rPr>
        <w:t xml:space="preserve">Corporate Governance in Russian State-Owned Enterprises: Implications for Financial Analysis</w:t>
      </w:r>
      <w:r>
        <w:t xml:space="preserve">. St. Petersburg: NEURON Publishing.</w:t>
      </w:r>
    </w:p>
    <w:p>
      <w:pPr>
        <w:pStyle w:val="BodyText"/>
      </w:pPr>
      <w:r>
        <w:t xml:space="preserve">This book addresses a critical aspect of financial analysis in Russia: the significant role of state-owned enterprises (SOEs) in the economy. Smirnov argues that traditional Western financial analysis models often fail to capture the non-financial objectives of SOEs, such as social stability and geopolitical influence. For a financial analyst in Moscow, this text is essential for interpreting the financial statements of major players in the energy, transportation, and defense sectors. It provides a framework for assessing the "political premium" and the unique risks associated with state intervention in corporate decision-making.</w:t>
      </w:r>
    </w:p>
    <w:p>
      <w:pPr>
        <w:pStyle w:val="BodyText"/>
      </w:pPr>
      <w:r>
        <w:t xml:space="preserve">Russian Union of Industrialists and Entrepreneurs (RSPP). (2022).</w:t>
      </w:r>
      <w:r>
        <w:t xml:space="preserve"> </w:t>
      </w:r>
      <w:r>
        <w:rPr>
          <w:iCs/>
          <w:i/>
        </w:rPr>
        <w:t xml:space="preserve">Code of Corporate Governance for Russian Companies</w:t>
      </w:r>
      <w:r>
        <w:t xml:space="preserve">. Moscow: RSPP.</w:t>
      </w:r>
    </w:p>
    <w:p>
      <w:pPr>
        <w:pStyle w:val="BodyText"/>
      </w:pPr>
      <w:r>
        <w:t xml:space="preserve">This document outlines the best practices for corporate governance adopted by leading Russian businesses. While not legally binding, adherence to this code is often viewed as a marker of reliability by investors. For financial analysts, this code provides a benchmark for evaluating the transparency and accountability of Moscow-based companies. It covers areas such as board composition, shareholder rights, and disclosure practices, which are key indicators of a company's long-term viability and risk management capabilities.</w:t>
      </w:r>
    </w:p>
    <w:bookmarkEnd w:id="22"/>
    <w:bookmarkStart w:id="23" w:name="technological-innovation-and-fintech"/>
    <w:p>
      <w:pPr>
        <w:pStyle w:val="Heading2"/>
      </w:pPr>
      <w:r>
        <w:t xml:space="preserve">Technological Innovation and Fintech</w:t>
      </w:r>
    </w:p>
    <w:p>
      <w:pPr>
        <w:pStyle w:val="FirstParagraph"/>
      </w:pPr>
      <w:r>
        <w:t xml:space="preserve">Volkov, I. (2023).</w:t>
      </w:r>
      <w:r>
        <w:t xml:space="preserve"> </w:t>
      </w:r>
      <w:r>
        <w:rPr>
          <w:iCs/>
          <w:i/>
        </w:rPr>
        <w:t xml:space="preserve">The Rise of Fintech in Russia: Opportunities and Challenges for Financial Professionals</w:t>
      </w:r>
      <w:r>
        <w:t xml:space="preserve">. Moscow: Algoritm Publishing.</w:t>
      </w:r>
    </w:p>
    <w:p>
      <w:pPr>
        <w:pStyle w:val="BodyText"/>
      </w:pPr>
      <w:r>
        <w:t xml:space="preserve">This recent publication explores the rapid growth of financial technology in Russia, particularly in Moscow, which serves as the country's fintech hub. Volkov discusses the integration of artificial intelligence, blockchain, and big data analytics into financial services. For the modern financial analyst, this book highlights the necessity of digital literacy and the adoption of advanced analytical tools. It also examines the regulatory sandbox initiatives by the Central Bank, offering insights into emerging business models that analysts must monitor to stay ahead in the competitive Moscow market.</w:t>
      </w:r>
    </w:p>
    <w:p>
      <w:pPr>
        <w:pStyle w:val="BodyText"/>
      </w:pPr>
      <w:r>
        <w:t xml:space="preserve">Sberbank CIB. (2023).</w:t>
      </w:r>
      <w:r>
        <w:t xml:space="preserve"> </w:t>
      </w:r>
      <w:r>
        <w:rPr>
          <w:iCs/>
          <w:i/>
        </w:rPr>
        <w:t xml:space="preserve">Research Report: Digital Transformation of the Russian Financial Sector</w:t>
      </w:r>
      <w:r>
        <w:t xml:space="preserve">. Moscow: Sberbank Investment Banking.</w:t>
      </w:r>
    </w:p>
    <w:p>
      <w:pPr>
        <w:pStyle w:val="BodyText"/>
      </w:pPr>
      <w:r>
        <w:t xml:space="preserve">Produced by one of Russia's largest financial institutions, this research report provides an insider's perspective on the digital transformation of banking and financial services. It details how major banks in Moscow are leveraging technology to enhance customer experience and operational efficiency. For financial analysts, this report offers valuable data on the profitability of digital channels and the competitive landscape of the Russian banking sector. It underscores the importance of technological adaptation as a key driver of financial performance in the current economic environment.</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essential for understanding the multifaceted role of the financial analyst in Moscow, Russia. From regulatory compliance and the impact of sanctions to corporate governance and technological innovation, these sources offer a comprehensive foundation for analyzing the Russian financial market. They reflect the unique challenges and opportunities that define the profession in this dynamic economic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Moscow, Russia</dc:title>
  <dc:creator/>
  <dc:language>en</dc:language>
  <cp:keywords/>
  <dcterms:created xsi:type="dcterms:W3CDTF">2026-08-07T14:28:25Z</dcterms:created>
  <dcterms:modified xsi:type="dcterms:W3CDTF">2026-08-07T14:28:25Z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