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Saint</w:t>
      </w:r>
      <w:r>
        <w:t xml:space="preserve"> </w:t>
      </w:r>
      <w:r>
        <w:t xml:space="preserve">Petersburg,</w:t>
      </w:r>
      <w:r>
        <w:t xml:space="preserve"> </w:t>
      </w:r>
      <w:r>
        <w:t xml:space="preserve">Russia</w:t>
      </w:r>
    </w:p>
    <w:bookmarkStart w:id="22" w:name="Xcdb411e9de5d1e51aca205cfc8f5b3a4198ecdc"/>
    <w:p>
      <w:pPr>
        <w:pStyle w:val="Heading1"/>
      </w:pPr>
      <w:r>
        <w:t xml:space="preserve">Annotated Bibliography: The Financial Analyst in Saint Petersburg, Russia</w:t>
      </w:r>
    </w:p>
    <w:p>
      <w:pPr>
        <w:pStyle w:val="FirstParagraph"/>
      </w:pPr>
      <w:r>
        <w:t xml:space="preserve">The following annotated bibliography compiles key resources regarding the profession of the Financial Analyst within the specific economic and regulatory context of Saint Petersburg, Russia. This collection addresses the unique challenges of the Russian financial market, the impact of recent geopolitical sanctions, the role of the Moscow Exchange (MOEX), and the specific industrial landscape of the Northwestern Federal District. These sources are essential for understanding how financial analysis is conducted in Saint Petersburg, a city that serves as a critical hub for trade, manufacturing, and technology in Russia.</w:t>
      </w:r>
    </w:p>
    <w:bookmarkStart w:id="20" w:name="introduction"/>
    <w:p>
      <w:pPr>
        <w:pStyle w:val="Heading2"/>
      </w:pPr>
      <w:r>
        <w:t xml:space="preserve">Introduction</w:t>
      </w:r>
    </w:p>
    <w:p>
      <w:pPr>
        <w:pStyle w:val="FirstParagraph"/>
      </w:pPr>
      <w:r>
        <w:t xml:space="preserve">Saint Petersburg is not merely a cultural capital but a vital economic engine for Russia. The role of a Financial Analyst here differs significantly from Western counterparts due to distinct regulatory frameworks, currency volatility (RUB), and the necessity of navigating complex import substitution strategies. The selected literature below provides a comprehensive overview of these dynamics.</w:t>
      </w:r>
    </w:p>
    <w:p>
      <w:pPr>
        <w:pStyle w:val="BodyText"/>
      </w:pPr>
      <w:r>
        <w:t xml:space="preserve">Central Bank of the Russian Federation. (2023).</w:t>
      </w:r>
      <w:r>
        <w:t xml:space="preserve"> </w:t>
      </w:r>
      <w:r>
        <w:rPr>
          <w:iCs/>
          <w:i/>
        </w:rPr>
        <w:t xml:space="preserve">Financial Stability Review: Q4 2023.</w:t>
      </w:r>
      <w:r>
        <w:t xml:space="preserve"> </w:t>
      </w:r>
      <w:r>
        <w:t xml:space="preserve">Moscow: Bank of Russia.</w:t>
      </w:r>
    </w:p>
    <w:p>
      <w:pPr>
        <w:pStyle w:val="BodyText"/>
      </w:pPr>
      <w:r>
        <w:t xml:space="preserve">This official publication by the Central Bank is a primary source for any Financial Analyst operating in Russia. It provides critical data on monetary policy, inflation rates, and the stability of the banking sector. For an analyst in Saint Petersburg, this document is indispensable for understanding the macroeconomic environment that influences local manufacturing and export-oriented businesses. It details how the Central Bank manages liquidity and interest rates, which directly impacts corporate financing costs and investment strategies in the region.</w:t>
      </w:r>
    </w:p>
    <w:p>
      <w:pPr>
        <w:pStyle w:val="BodyText"/>
      </w:pPr>
      <w:r>
        <w:t xml:space="preserve">Moscow Exchange (MOEX). (2024).</w:t>
      </w:r>
      <w:r>
        <w:t xml:space="preserve"> </w:t>
      </w:r>
      <w:r>
        <w:rPr>
          <w:iCs/>
          <w:i/>
        </w:rPr>
        <w:t xml:space="preserve">Market Statistics and Regulatory Guidelines for Corporate Reporting.</w:t>
      </w:r>
      <w:r>
        <w:t xml:space="preserve"> </w:t>
      </w:r>
      <w:r>
        <w:t xml:space="preserve">Moscow: MOEX.</w:t>
      </w:r>
    </w:p>
    <w:p>
      <w:pPr>
        <w:pStyle w:val="BodyText"/>
      </w:pPr>
      <w:r>
        <w:t xml:space="preserve">As the primary stock exchange in Russia, MOEX sets the standard for financial reporting and market behavior. This resource outlines the specific requirements for listed companies, many of which have significant operations or headquarters in Saint Petersburg. A Financial Analyst must utilize these guidelines to ensure accurate valuation of equities and compliance with local disclosure laws. The document also offers insights into trading volumes and sector performance, allowing analysts to benchmark Saint Petersburg-based firms against national averages.</w:t>
      </w:r>
    </w:p>
    <w:p>
      <w:pPr>
        <w:pStyle w:val="BodyText"/>
      </w:pPr>
      <w:r>
        <w:t xml:space="preserve">Ivanov, A., &amp; Petrova, E. (2023).</w:t>
      </w:r>
      <w:r>
        <w:t xml:space="preserve"> </w:t>
      </w:r>
      <w:r>
        <w:rPr>
          <w:iCs/>
          <w:i/>
        </w:rPr>
        <w:t xml:space="preserve">Financial Analysis in the Era of Sanctions: Strategies for Russian Enterprises.</w:t>
      </w:r>
      <w:r>
        <w:t xml:space="preserve"> </w:t>
      </w:r>
      <w:r>
        <w:t xml:space="preserve">St. Petersburg: NEU Publishing House.</w:t>
      </w:r>
    </w:p>
    <w:p>
      <w:pPr>
        <w:pStyle w:val="BodyText"/>
      </w:pPr>
      <w:r>
        <w:t xml:space="preserve">This academic text, published by the National Research University Higher School of Economics (St. Petersburg campus), directly addresses the current reality of financial analysis in Russia. It explores how analysts must adapt traditional models to account for restricted access to Western capital markets and supply chain disruptions. The authors provide case studies of Saint Petersburg industrial firms, demonstrating how to restructure balance sheets and forecast cash flows under conditions of high uncertainty and currency fluctuation. It is a vital resource for understanding the practical application of financial analysis in the current Russian context.</w:t>
      </w:r>
    </w:p>
    <w:p>
      <w:pPr>
        <w:pStyle w:val="BodyText"/>
      </w:pPr>
      <w:r>
        <w:t xml:space="preserve">Ministry of Economic Development of the Russian Federation. (2023).</w:t>
      </w:r>
      <w:r>
        <w:t xml:space="preserve"> </w:t>
      </w:r>
      <w:r>
        <w:rPr>
          <w:iCs/>
          <w:i/>
        </w:rPr>
        <w:t xml:space="preserve">Regional Economic Development Strategy: Northwestern Federal District.</w:t>
      </w:r>
      <w:r>
        <w:t xml:space="preserve"> </w:t>
      </w:r>
      <w:r>
        <w:t xml:space="preserve">Moscow: ME RD RF.</w:t>
      </w:r>
    </w:p>
    <w:p>
      <w:pPr>
        <w:pStyle w:val="BodyText"/>
      </w:pPr>
      <w:r>
        <w:t xml:space="preserve">This government document outlines the strategic economic goals for the region encompassing Saint Petersburg. For a Financial Analyst, understanding these state priorities is crucial for identifying growth sectors and potential government subsidies. The report highlights key industries such as shipbuilding, IT, and logistics, which are dominant in Saint Petersburg. Analysts use this information to assess the long-term viability of projects and to align investment recommendations with national and regional policy directions.</w:t>
      </w:r>
    </w:p>
    <w:p>
      <w:pPr>
        <w:pStyle w:val="BodyText"/>
      </w:pPr>
      <w:r>
        <w:t xml:space="preserve">Smirnov, D. (2022).</w:t>
      </w:r>
      <w:r>
        <w:t xml:space="preserve"> </w:t>
      </w:r>
      <w:r>
        <w:rPr>
          <w:iCs/>
          <w:i/>
        </w:rPr>
        <w:t xml:space="preserve">Corporate Finance and Risk Management in Russian Markets.</w:t>
      </w:r>
      <w:r>
        <w:t xml:space="preserve"> </w:t>
      </w:r>
      <w:r>
        <w:t xml:space="preserve">Moscow: Finance and Statistics.</w:t>
      </w:r>
    </w:p>
    <w:p>
      <w:pPr>
        <w:pStyle w:val="BodyText"/>
      </w:pPr>
      <w:r>
        <w:t xml:space="preserve">Smirnov’s work provides a theoretical and practical framework for risk management, a core competency for Financial Analysts in Russia. The book covers hedging strategies for currency risk, which is particularly relevant for Saint Petersburg’s export-heavy economy. It also discusses the impact of high interest rates on corporate debt, a common scenario in the Russian financial landscape. This text is essential for analysts tasked with protecting company assets and optimizing capital structure in a volatile environment.</w:t>
      </w:r>
    </w:p>
    <w:p>
      <w:pPr>
        <w:pStyle w:val="BodyText"/>
      </w:pPr>
      <w:r>
        <w:t xml:space="preserve">Rosstat (Federal State Statistics Service). (2024).</w:t>
      </w:r>
      <w:r>
        <w:t xml:space="preserve"> </w:t>
      </w:r>
      <w:r>
        <w:rPr>
          <w:iCs/>
          <w:i/>
        </w:rPr>
        <w:t xml:space="preserve">Statistical Yearbook of Saint Petersburg.</w:t>
      </w:r>
      <w:r>
        <w:t xml:space="preserve"> </w:t>
      </w:r>
      <w:r>
        <w:t xml:space="preserve">St. Petersburg: Rosstat.</w:t>
      </w:r>
    </w:p>
    <w:p>
      <w:pPr>
        <w:pStyle w:val="BodyText"/>
      </w:pPr>
      <w:r>
        <w:t xml:space="preserve">This comprehensive statistical report provides granular data on the economic performance of Saint Petersburg, including GDP growth, employment rates, and industrial output. Financial Analysts rely on this data for market sizing, competitive analysis, and forecasting. The yearbook offers detailed breakdowns by sector, allowing analysts to identify trends specific to the city’s economy. It is a foundational resource for any quantitative analysis related to business operations in Saint Petersburg.</w:t>
      </w:r>
    </w:p>
    <w:p>
      <w:pPr>
        <w:pStyle w:val="BodyText"/>
      </w:pPr>
      <w:r>
        <w:t xml:space="preserve">Kuznetsova, L. (2023).</w:t>
      </w:r>
      <w:r>
        <w:t xml:space="preserve"> </w:t>
      </w:r>
      <w:r>
        <w:rPr>
          <w:iCs/>
          <w:i/>
        </w:rPr>
        <w:t xml:space="preserve">Import Substitution and Financial Planning: A Guide for Russian Businesses.</w:t>
      </w:r>
      <w:r>
        <w:t xml:space="preserve"> </w:t>
      </w:r>
      <w:r>
        <w:t xml:space="preserve">St. Petersburg: Business Press.</w:t>
      </w:r>
    </w:p>
    <w:p>
      <w:pPr>
        <w:pStyle w:val="BodyText"/>
      </w:pPr>
      <w:r>
        <w:t xml:space="preserve">With the shift towards import substitution, Financial Analysts in Saint Petersburg must evaluate the financial feasibility of replacing foreign suppliers with domestic ones. Kuznetsova’s guide offers methodologies for cost-benefit analysis in this context. It addresses challenges such as higher initial costs, quality control, and supply chain restructuring. This resource is particularly useful for analysts working in manufacturing and technology sectors, which are prominent in Saint Petersburg’s industrial zone.</w:t>
      </w:r>
    </w:p>
    <w:p>
      <w:pPr>
        <w:pStyle w:val="BodyText"/>
      </w:pPr>
      <w:r>
        <w:t xml:space="preserve">Association of Chartered Certified Accountants (ACCA). (2023).</w:t>
      </w:r>
      <w:r>
        <w:t xml:space="preserve"> </w:t>
      </w:r>
      <w:r>
        <w:rPr>
          <w:iCs/>
          <w:i/>
        </w:rPr>
        <w:t xml:space="preserve">Global Financial Reporting Standards vs. Russian Accounting Standards (RAS): A Comparative Analysis.</w:t>
      </w:r>
      <w:r>
        <w:t xml:space="preserve"> </w:t>
      </w:r>
      <w:r>
        <w:t xml:space="preserve">London: ACCA.</w:t>
      </w:r>
    </w:p>
    <w:p>
      <w:pPr>
        <w:pStyle w:val="BodyText"/>
      </w:pPr>
      <w:r>
        <w:t xml:space="preserve">While ACCA is an international body, this comparative analysis is crucial for Financial Analysts in Russia who may work for multinational companies or firms with foreign investors. It highlights the differences between International Financial Reporting Standards (IFRS) and Russian Accounting Standards (RAS). Understanding these differences is essential for accurate financial statement analysis and for communicating financial performance to international stakeholders. This resource helps analysts navigate the dual reporting requirements often faced by large enterprises in Saint Petersburg.</w:t>
      </w:r>
    </w:p>
    <w:bookmarkEnd w:id="20"/>
    <w:bookmarkStart w:id="21" w:name="conclusion"/>
    <w:p>
      <w:pPr>
        <w:pStyle w:val="Heading2"/>
      </w:pPr>
      <w:r>
        <w:t xml:space="preserve">Conclusion</w:t>
      </w:r>
    </w:p>
    <w:p>
      <w:pPr>
        <w:pStyle w:val="FirstParagraph"/>
      </w:pPr>
      <w:r>
        <w:t xml:space="preserve">The profession of a Financial Analyst in Saint Petersburg, Russia, requires a deep understanding of both global financial principles and local regulatory and economic realities. The sources compiled in this annotated bibliography provide a robust foundation for navigating this complex landscape. From Central Bank policies to regional economic strategies, these resources equip analysts with the knowledge needed to make informed decisions, manage risks, and contribute to the financial health of organizations in one of Russia’s most important economic centers.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Roles in Saint Petersburg, Russia</dc:title>
  <dc:creator/>
  <dc:language>en</dc:language>
  <cp:keywords/>
  <dcterms:created xsi:type="dcterms:W3CDTF">2026-08-07T02:18:04Z</dcterms:created>
  <dcterms:modified xsi:type="dcterms:W3CDTF">2026-08-07T02:18:04Z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