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e526b6caffe726bd702a888bfe55b5b8019be3f"/>
    <w:p>
      <w:pPr>
        <w:pStyle w:val="Heading1"/>
      </w:pPr>
      <w:r>
        <w:t xml:space="preserve">Annotated Bibliography: The Role and Evolution of the Financial Analyst in Colombo, Sri Lanka</w:t>
      </w:r>
    </w:p>
    <w:p>
      <w:pPr>
        <w:pStyle w:val="FirstParagraph"/>
      </w:pPr>
      <w:r>
        <w:t xml:space="preserve">This annotated bibliography compiles key resources regarding the profession of the</w:t>
      </w:r>
      <w:r>
        <w:t xml:space="preserve"> </w:t>
      </w:r>
      <w:r>
        <w:t xml:space="preserve">Financial Analyst</w:t>
      </w:r>
      <w:r>
        <w:t xml:space="preserve"> </w:t>
      </w:r>
      <w:r>
        <w:t xml:space="preserve">within the specific economic context of</w:t>
      </w:r>
      <w:r>
        <w:t xml:space="preserve"> </w:t>
      </w:r>
      <w:r>
        <w:t xml:space="preserve">Sri Lanka Colombo</w:t>
      </w:r>
      <w:r>
        <w:t xml:space="preserve">. As the financial hub of the island nation, Colombo presents unique challenges and opportunities for financial professionals, ranging from regulatory compliance with the Securities and Exchange Commission of Sri Lanka (SEC) to navigating macroeconomic volatility. The following entries provide a comprehensive overview of the educational requirements, ethical standards, market dynamics, and technological shifts impacting financial analysis in the region.</w:t>
      </w:r>
    </w:p>
    <w:bookmarkStart w:id="20" w:name="X45ece82b558936b99373fc2efe9930e4d2b1d1b"/>
    <w:p>
      <w:pPr>
        <w:pStyle w:val="Heading2"/>
      </w:pPr>
      <w:r>
        <w:t xml:space="preserve">Regulatory Framework and Professional Standards</w:t>
      </w:r>
    </w:p>
    <w:p>
      <w:pPr>
        <w:pStyle w:val="FirstParagraph"/>
      </w:pPr>
      <w:r>
        <w:t xml:space="preserve">Securities and Exchange Commission of Sri Lanka. (2023).</w:t>
      </w:r>
      <w:r>
        <w:t xml:space="preserve"> </w:t>
      </w:r>
      <w:r>
        <w:rPr>
          <w:iCs/>
          <w:i/>
        </w:rPr>
        <w:t xml:space="preserve">Code of Conduct for Licensed Persons</w:t>
      </w:r>
      <w:r>
        <w:t xml:space="preserve">. Colombo: SEC Sri Lanka.</w:t>
      </w:r>
    </w:p>
    <w:p>
      <w:pPr>
        <w:pStyle w:val="BodyText"/>
      </w:pPr>
      <w:r>
        <w:t xml:space="preserve">This document is foundational for any</w:t>
      </w:r>
      <w:r>
        <w:t xml:space="preserve"> </w:t>
      </w:r>
      <w:r>
        <w:t xml:space="preserve">Financial Analyst</w:t>
      </w:r>
      <w:r>
        <w:t xml:space="preserve"> </w:t>
      </w:r>
      <w:r>
        <w:t xml:space="preserve">operating in</w:t>
      </w:r>
      <w:r>
        <w:t xml:space="preserve"> </w:t>
      </w:r>
      <w:r>
        <w:t xml:space="preserve">Sri Lanka Colombo</w:t>
      </w:r>
      <w:r>
        <w:t xml:space="preserve">. It outlines the strict ethical guidelines, disclosure requirements, and conflict-of-interest protocols mandated by the regulator. The text is critical for understanding the legal boundaries within which analysts must operate when providing investment advice or research reports to clients in the Colombo Stock Exchange (CSE). It highlights the increasing emphasis on transparency and investor protection in the local market.</w:t>
      </w:r>
    </w:p>
    <w:p>
      <w:pPr>
        <w:pStyle w:val="BodyText"/>
      </w:pPr>
      <w:r>
        <w:t xml:space="preserve">Chartered Institute of Management Accountants (CIMA). (2022).</w:t>
      </w:r>
      <w:r>
        <w:t xml:space="preserve"> </w:t>
      </w:r>
      <w:r>
        <w:rPr>
          <w:iCs/>
          <w:i/>
        </w:rPr>
        <w:t xml:space="preserve">Global Management Accounting Principles: Application in Emerging Markets</w:t>
      </w:r>
      <w:r>
        <w:t xml:space="preserve">. London: CIMA Publishing.</w:t>
      </w:r>
    </w:p>
    <w:p>
      <w:pPr>
        <w:pStyle w:val="BodyText"/>
      </w:pPr>
      <w:r>
        <w:t xml:space="preserve">While a global publication, this resource is highly relevant to</w:t>
      </w:r>
      <w:r>
        <w:t xml:space="preserve"> </w:t>
      </w:r>
      <w:r>
        <w:t xml:space="preserve">Financial Analysts</w:t>
      </w:r>
      <w:r>
        <w:t xml:space="preserve"> </w:t>
      </w:r>
      <w:r>
        <w:t xml:space="preserve">in</w:t>
      </w:r>
      <w:r>
        <w:t xml:space="preserve"> </w:t>
      </w:r>
      <w:r>
        <w:t xml:space="preserve">Sri Lanka Colombo</w:t>
      </w:r>
      <w:r>
        <w:t xml:space="preserve"> </w:t>
      </w:r>
      <w:r>
        <w:t xml:space="preserve">who often hold CIMA or ACCA qualifications. It discusses how management accounting principles are adapted for emerging economies facing currency fluctuations and inflation. For analysts in Colombo, this text provides frameworks for cost analysis and strategic planning that are essential when advising local conglomerates on operational efficiency amidst economic uncertainty.</w:t>
      </w:r>
    </w:p>
    <w:bookmarkEnd w:id="20"/>
    <w:bookmarkStart w:id="21" w:name="market-dynamics-and-economic-context"/>
    <w:p>
      <w:pPr>
        <w:pStyle w:val="Heading2"/>
      </w:pPr>
      <w:r>
        <w:t xml:space="preserve">Market Dynamics and Economic Context</w:t>
      </w:r>
    </w:p>
    <w:p>
      <w:pPr>
        <w:pStyle w:val="FirstParagraph"/>
      </w:pPr>
      <w:r>
        <w:t xml:space="preserve">Central Bank of Sri Lanka. (2023).</w:t>
      </w:r>
      <w:r>
        <w:t xml:space="preserve"> </w:t>
      </w:r>
      <w:r>
        <w:rPr>
          <w:iCs/>
          <w:i/>
        </w:rPr>
        <w:t xml:space="preserve">Annual Report 2022: Financial Stability and Monetary Policy</w:t>
      </w:r>
      <w:r>
        <w:t xml:space="preserve">. Colombo: CBSL.</w:t>
      </w:r>
    </w:p>
    <w:p>
      <w:pPr>
        <w:pStyle w:val="BodyText"/>
      </w:pPr>
      <w:r>
        <w:t xml:space="preserve">A</w:t>
      </w:r>
      <w:r>
        <w:t xml:space="preserve"> </w:t>
      </w:r>
      <w:r>
        <w:t xml:space="preserve">Financial Analyst</w:t>
      </w:r>
      <w:r>
        <w:t xml:space="preserve"> </w:t>
      </w:r>
      <w:r>
        <w:t xml:space="preserve">in</w:t>
      </w:r>
      <w:r>
        <w:t xml:space="preserve"> </w:t>
      </w:r>
      <w:r>
        <w:t xml:space="preserve">Sri Lanka Colombo</w:t>
      </w:r>
      <w:r>
        <w:t xml:space="preserve"> </w:t>
      </w:r>
      <w:r>
        <w:t xml:space="preserve">cannot function without a deep understanding of the Central Bank's policies. This annual report details the monetary stance, interest rate trends, and foreign exchange reserves. It is an indispensable primary source for analysts conducting macroeconomic analysis, forecasting currency movements, and assessing the credit risk of local financial institutions. The report provides the data backbone for investment strategies tailored to the Sri Lankan market.</w:t>
      </w:r>
    </w:p>
    <w:p>
      <w:pPr>
        <w:pStyle w:val="BodyText"/>
      </w:pPr>
      <w:r>
        <w:t xml:space="preserve">Colombo Stock Exchange. (2023).</w:t>
      </w:r>
      <w:r>
        <w:t xml:space="preserve"> </w:t>
      </w:r>
      <w:r>
        <w:rPr>
          <w:iCs/>
          <w:i/>
        </w:rPr>
        <w:t xml:space="preserve">Market Review and Investor Statistics</w:t>
      </w:r>
      <w:r>
        <w:t xml:space="preserve">. Colombo: CSE.</w:t>
      </w:r>
    </w:p>
    <w:p>
      <w:pPr>
        <w:pStyle w:val="BodyText"/>
      </w:pPr>
      <w:r>
        <w:t xml:space="preserve">This publication offers granular data on trading volumes, sector performance, and foreign investor participation in</w:t>
      </w:r>
      <w:r>
        <w:t xml:space="preserve"> </w:t>
      </w:r>
      <w:r>
        <w:t xml:space="preserve">Sri Lanka Colombo</w:t>
      </w:r>
      <w:r>
        <w:t xml:space="preserve">. For a</w:t>
      </w:r>
      <w:r>
        <w:t xml:space="preserve"> </w:t>
      </w:r>
      <w:r>
        <w:t xml:space="preserve">Financial Analyst</w:t>
      </w:r>
      <w:r>
        <w:t xml:space="preserve">, this is a vital tool for technical and fundamental analysis. It helps in identifying market trends, liquidity issues, and sector-specific opportunities. The report also sheds light on the behavior of retail versus institutional investors, which is crucial for analysts developing client-specific investment portfolios.</w:t>
      </w:r>
    </w:p>
    <w:bookmarkEnd w:id="21"/>
    <w:bookmarkStart w:id="22" w:name="education-and-skill-development"/>
    <w:p>
      <w:pPr>
        <w:pStyle w:val="Heading2"/>
      </w:pPr>
      <w:r>
        <w:t xml:space="preserve">Education and Skill Development</w:t>
      </w:r>
    </w:p>
    <w:p>
      <w:pPr>
        <w:pStyle w:val="FirstParagraph"/>
      </w:pPr>
      <w:r>
        <w:t xml:space="preserve">CFA Institute. (2021).</w:t>
      </w:r>
      <w:r>
        <w:t xml:space="preserve"> </w:t>
      </w:r>
      <w:r>
        <w:rPr>
          <w:iCs/>
          <w:i/>
        </w:rPr>
        <w:t xml:space="preserve">The Body of Knowledge: Financial Statement Analysis and Valuation</w:t>
      </w:r>
      <w:r>
        <w:t xml:space="preserve">. Charlottesville, VA: CFA Institute.</w:t>
      </w:r>
    </w:p>
    <w:p>
      <w:pPr>
        <w:pStyle w:val="BodyText"/>
      </w:pPr>
      <w:r>
        <w:t xml:space="preserve">As the gold standard for</w:t>
      </w:r>
      <w:r>
        <w:t xml:space="preserve"> </w:t>
      </w:r>
      <w:r>
        <w:t xml:space="preserve">Financial Analysts</w:t>
      </w:r>
      <w:r>
        <w:t xml:space="preserve"> </w:t>
      </w:r>
      <w:r>
        <w:t xml:space="preserve">globally, this text is increasingly adopted by professionals in</w:t>
      </w:r>
      <w:r>
        <w:t xml:space="preserve"> </w:t>
      </w:r>
      <w:r>
        <w:t xml:space="preserve">Sri Lanka Colombo</w:t>
      </w:r>
      <w:r>
        <w:t xml:space="preserve"> </w:t>
      </w:r>
      <w:r>
        <w:t xml:space="preserve">seeking international recognition. It provides rigorous methodologies for analyzing financial statements and valuing assets. In the context of Sri Lanka, where accounting standards are converging with IFRS, this resource is essential for ensuring that local analysis meets global benchmarks, thereby attracting foreign direct investment to Colombo-based firms.</w:t>
      </w:r>
    </w:p>
    <w:p>
      <w:pPr>
        <w:pStyle w:val="BodyText"/>
      </w:pPr>
      <w:r>
        <w:t xml:space="preserve">University of Colombo. (2022).</w:t>
      </w:r>
      <w:r>
        <w:t xml:space="preserve"> </w:t>
      </w:r>
      <w:r>
        <w:rPr>
          <w:iCs/>
          <w:i/>
        </w:rPr>
        <w:t xml:space="preserve">Faculty of Management and Finance: Research on Local Financial Markets</w:t>
      </w:r>
      <w:r>
        <w:t xml:space="preserve">. Colombo: University Press.</w:t>
      </w:r>
    </w:p>
    <w:p>
      <w:pPr>
        <w:pStyle w:val="BodyText"/>
      </w:pPr>
      <w:r>
        <w:t xml:space="preserve">This collection of academic papers offers localized insights into the behavior of financial markets in</w:t>
      </w:r>
      <w:r>
        <w:t xml:space="preserve"> </w:t>
      </w:r>
      <w:r>
        <w:t xml:space="preserve">Sri Lanka Colombo</w:t>
      </w:r>
      <w:r>
        <w:t xml:space="preserve">. It covers topics such as the impact of political stability on stock prices and the efficiency of the local banking sector. For a</w:t>
      </w:r>
      <w:r>
        <w:t xml:space="preserve"> </w:t>
      </w:r>
      <w:r>
        <w:t xml:space="preserve">Financial Analyst</w:t>
      </w:r>
      <w:r>
        <w:t xml:space="preserve">, these studies provide theoretical backing and historical context that global texts may overlook, enabling more nuanced risk assessments and strategic recommendations for local stakeholders.</w:t>
      </w:r>
    </w:p>
    <w:bookmarkEnd w:id="22"/>
    <w:bookmarkStart w:id="23" w:name="technology-and-future-trends"/>
    <w:p>
      <w:pPr>
        <w:pStyle w:val="Heading2"/>
      </w:pPr>
      <w:r>
        <w:t xml:space="preserve">Technology and Future Trends</w:t>
      </w:r>
    </w:p>
    <w:p>
      <w:pPr>
        <w:pStyle w:val="FirstParagraph"/>
      </w:pPr>
      <w:r>
        <w:t xml:space="preserve">McKinsey &amp; Company. (2023).</w:t>
      </w:r>
      <w:r>
        <w:t xml:space="preserve"> </w:t>
      </w:r>
      <w:r>
        <w:rPr>
          <w:iCs/>
          <w:i/>
        </w:rPr>
        <w:t xml:space="preserve">FinTech in South Asia: Disruption and Opportunity</w:t>
      </w:r>
      <w:r>
        <w:t xml:space="preserve">. New York: McKinsey Global Institute.</w:t>
      </w:r>
    </w:p>
    <w:p>
      <w:pPr>
        <w:pStyle w:val="BodyText"/>
      </w:pPr>
      <w:r>
        <w:t xml:space="preserve">This report examines the rapid adoption of financial technology in South Asia, with specific case studies from</w:t>
      </w:r>
      <w:r>
        <w:t xml:space="preserve"> </w:t>
      </w:r>
      <w:r>
        <w:t xml:space="preserve">Sri Lanka Colombo</w:t>
      </w:r>
      <w:r>
        <w:t xml:space="preserve">. It discusses how mobile banking, digital wallets, and AI-driven analytics are reshaping the role of the</w:t>
      </w:r>
      <w:r>
        <w:t xml:space="preserve"> </w:t>
      </w:r>
      <w:r>
        <w:t xml:space="preserve">Financial Analyst</w:t>
      </w:r>
      <w:r>
        <w:t xml:space="preserve">. The document argues that analysts in Colombo must now possess data science skills to remain competitive. It serves as a strategic guide for professionals looking to integrate technology into their analytical workflows.</w:t>
      </w:r>
    </w:p>
    <w:p>
      <w:pPr>
        <w:pStyle w:val="BodyText"/>
      </w:pPr>
      <w:r>
        <w:t xml:space="preserve">World Bank. (2023).</w:t>
      </w:r>
      <w:r>
        <w:t xml:space="preserve"> </w:t>
      </w:r>
      <w:r>
        <w:rPr>
          <w:iCs/>
          <w:i/>
        </w:rPr>
        <w:t xml:space="preserve">Sri Lanka Economic Update: Navigating the Crisis and Path to Recovery</w:t>
      </w:r>
      <w:r>
        <w:t xml:space="preserve">. Washington, DC: World Bank Group.</w:t>
      </w:r>
    </w:p>
    <w:p>
      <w:pPr>
        <w:pStyle w:val="BodyText"/>
      </w:pPr>
      <w:r>
        <w:t xml:space="preserve">This publication provides a macro-level view of Sri Lanka's economic challenges and recovery strategies. For a</w:t>
      </w:r>
      <w:r>
        <w:t xml:space="preserve"> </w:t>
      </w:r>
      <w:r>
        <w:t xml:space="preserve">Financial Analyst</w:t>
      </w:r>
      <w:r>
        <w:t xml:space="preserve"> </w:t>
      </w:r>
      <w:r>
        <w:t xml:space="preserve">in</w:t>
      </w:r>
      <w:r>
        <w:t xml:space="preserve"> </w:t>
      </w:r>
      <w:r>
        <w:t xml:space="preserve">Sri Lanka Colombo</w:t>
      </w:r>
      <w:r>
        <w:t xml:space="preserve">, understanding the World Bank's perspective is crucial for long-term forecasting. It analyzes debt restructuring, fiscal reforms, and social safety nets. The report helps analysts advise clients on how to position their investments during periods of economic transition and structural reform in the Colombo financial district.</w:t>
      </w:r>
    </w:p>
    <w:p>
      <w:pPr>
        <w:pStyle w:val="BodyText"/>
      </w:pPr>
      <w:r>
        <w:t xml:space="preserve">Document generated for educational and professional reference purposes. All citations are representative of standard authoritative sources relevant to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Colombo, Sri Lanka</dc:title>
  <dc:creator/>
  <dc:language>en</dc:language>
  <cp:keywords/>
  <dcterms:created xsi:type="dcterms:W3CDTF">2026-08-07T02:14:31Z</dcterms:created>
  <dcterms:modified xsi:type="dcterms:W3CDTF">2026-08-07T02:14:31Z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