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Financial</w:t>
      </w:r>
      <w:r>
        <w:t xml:space="preserve"> </w:t>
      </w:r>
      <w:r>
        <w:t xml:space="preserve">Analyst</w:t>
      </w:r>
      <w:r>
        <w:t xml:space="preserve"> </w:t>
      </w:r>
      <w:r>
        <w:t xml:space="preserve">in</w:t>
      </w:r>
      <w:r>
        <w:t xml:space="preserve"> </w:t>
      </w:r>
      <w:r>
        <w:t xml:space="preserve">Sudan</w:t>
      </w:r>
      <w:r>
        <w:t xml:space="preserve"> </w:t>
      </w:r>
      <w:r>
        <w:t xml:space="preserve">Khartoum</w:t>
      </w:r>
    </w:p>
    <w:bookmarkStart w:id="21" w:name="Xb76869445ce427394c1eb4570200fdd7a74c307"/>
    <w:p>
      <w:pPr>
        <w:pStyle w:val="Heading1"/>
      </w:pPr>
      <w:r>
        <w:t xml:space="preserve">Annotated Bibliography: The Role of the Financial Analyst in Sudan Khartoum</w:t>
      </w:r>
    </w:p>
    <w:p>
      <w:pPr>
        <w:pStyle w:val="FirstParagraph"/>
      </w:pPr>
      <w:r>
        <w:t xml:space="preserve">The economic landscape of Sudan, particularly within its capital city, Khartoum, presents a unique and complex environment for financial professionals. As the commercial hub of the nation, Khartoum hosts the majority of the country's banking institutions, multinational corporations, and emerging fintech startups. However, the role of the Financial Analyst in this region is heavily influenced by macroeconomic volatility, currency fluctuations, and geopolitical instability. This annotated bibliography compiles key resources that examine the intersection of financial analysis, economic policy, and the specific operational challenges faced by professionals in Khartoum. The selected works provide a comprehensive overview of the skills, regulatory frameworks, and strategic insights necessary for financial analysts to navigate the Sudanese market effectively.</w:t>
      </w:r>
    </w:p>
    <w:bookmarkStart w:id="20" w:name="selected-references"/>
    <w:p>
      <w:pPr>
        <w:pStyle w:val="Heading2"/>
      </w:pPr>
      <w:r>
        <w:t xml:space="preserve">Selected References</w:t>
      </w:r>
    </w:p>
    <w:p>
      <w:pPr>
        <w:pStyle w:val="FirstParagraph"/>
      </w:pPr>
      <w:r>
        <w:t xml:space="preserve"> </w:t>
      </w:r>
      <w:r>
        <w:t xml:space="preserve">Al-Sadiq, A. (2022).</w:t>
      </w:r>
      <w:r>
        <w:t xml:space="preserve"> </w:t>
      </w:r>
      <w:r>
        <w:rPr>
          <w:iCs/>
          <w:i/>
        </w:rPr>
        <w:t xml:space="preserve">Macroeconomic Volatility and Corporate Finance in Sudan: Strategies for Risk Management</w:t>
      </w:r>
      <w:r>
        <w:t xml:space="preserve">. Khartoum University Press.</w:t>
      </w:r>
      <w:r>
        <w:t xml:space="preserve"> </w:t>
      </w:r>
    </w:p>
    <w:p>
      <w:pPr>
        <w:pStyle w:val="BodyText"/>
      </w:pPr>
      <w:r>
        <w:t xml:space="preserve">This seminal work by Al-Sadiq provides a critical analysis of how macroeconomic instability affects corporate financial planning in Sudan. The author focuses specifically on the Khartoum business district, detailing how inflation rates and currency devaluation impact the daily operations of financial analysts. The text is particularly valuable for understanding the necessity of robust risk management frameworks in the Sudanese context. It argues that financial analysts in Khartoum must move beyond traditional valuation models to incorporate real-time geopolitical risk assessment. This resource is essential for any analyst seeking to understand the local economic pressures that dictate investment decisions and financial forecasting in the region.</w:t>
      </w:r>
    </w:p>
    <w:p>
      <w:pPr>
        <w:pStyle w:val="BodyText"/>
      </w:pPr>
      <w:r>
        <w:t xml:space="preserve"> </w:t>
      </w:r>
      <w:r>
        <w:t xml:space="preserve">Central Bank of Sudan. (2023).</w:t>
      </w:r>
      <w:r>
        <w:t xml:space="preserve"> </w:t>
      </w:r>
      <w:r>
        <w:rPr>
          <w:iCs/>
          <w:i/>
        </w:rPr>
        <w:t xml:space="preserve">Annual Report on Banking Sector Performance and Regulatory Compliance</w:t>
      </w:r>
      <w:r>
        <w:t xml:space="preserve">. Khartoum: CBS Publications.</w:t>
      </w:r>
      <w:r>
        <w:t xml:space="preserve"> </w:t>
      </w:r>
    </w:p>
    <w:p>
      <w:pPr>
        <w:pStyle w:val="BodyText"/>
      </w:pPr>
      <w:r>
        <w:t xml:space="preserve">As the primary regulatory body, the Central Bank of Sudan (CBS) issues this annual report, which is a mandatory reference for all financial analysts operating in Khartoum. The document outlines the current monetary policy, interest rate structures, and foreign exchange regulations that govern financial transactions. For a financial analyst, this report is crucial for ensuring compliance and for understanding the liquidity conditions within the local banking sector. The 2023 edition specifically addresses the challenges of digital banking adoption and the regulatory response to financial inclusion initiatives in Khartoum. It serves as a foundational text for understanding the legal and regulatory environment in which financial analysis is conducted in Sudan.</w:t>
      </w:r>
    </w:p>
    <w:p>
      <w:pPr>
        <w:pStyle w:val="BodyText"/>
      </w:pPr>
      <w:r>
        <w:t xml:space="preserve"> </w:t>
      </w:r>
      <w:r>
        <w:t xml:space="preserve">El-Tom, M., &amp; Hassan, S. (2021).</w:t>
      </w:r>
      <w:r>
        <w:t xml:space="preserve"> </w:t>
      </w:r>
      <w:r>
        <w:rPr>
          <w:iCs/>
          <w:i/>
        </w:rPr>
        <w:t xml:space="preserve">Fintech Innovation in East Africa: A Case Study of Khartoum’s Emerging Market</w:t>
      </w:r>
      <w:r>
        <w:t xml:space="preserve">. Journal of African Financial Economics, 15(3), 45-62.</w:t>
      </w:r>
      <w:r>
        <w:t xml:space="preserve"> </w:t>
      </w:r>
    </w:p>
    <w:p>
      <w:pPr>
        <w:pStyle w:val="BodyText"/>
      </w:pPr>
      <w:r>
        <w:t xml:space="preserve">This journal article explores the rapid growth of financial technology (fintech) in Khartoum and its implications for the role of the financial analyst. El-Tom and Hassan argue that the traditional banking sector in Sudan is being disrupted by mobile money platforms and digital payment solutions, necessitating a shift in analytical skills. The authors highlight how financial analysts in Khartoum are increasingly required to evaluate fintech startups using non-traditional metrics, such as user acquisition costs and digital engagement rates. This resource is highly relevant for analysts looking to specialize in the technology sector or for those working in traditional banks that are undergoing digital transformation. It provides a forward-looking perspective on the future of financial analysis in Sudan.</w:t>
      </w:r>
    </w:p>
    <w:p>
      <w:pPr>
        <w:pStyle w:val="BodyText"/>
      </w:pPr>
      <w:r>
        <w:t xml:space="preserve"> </w:t>
      </w:r>
      <w:r>
        <w:t xml:space="preserve">International Monetary Fund (IMF). (2023).</w:t>
      </w:r>
      <w:r>
        <w:t xml:space="preserve"> </w:t>
      </w:r>
      <w:r>
        <w:rPr>
          <w:iCs/>
          <w:i/>
        </w:rPr>
        <w:t xml:space="preserve">Sudan: Staff Report for the Article IV Consultation</w:t>
      </w:r>
      <w:r>
        <w:t xml:space="preserve">. Washington, D.C.: IMF.</w:t>
      </w:r>
      <w:r>
        <w:t xml:space="preserve"> </w:t>
      </w:r>
    </w:p>
    <w:p>
      <w:pPr>
        <w:pStyle w:val="BodyText"/>
      </w:pPr>
      <w:r>
        <w:t xml:space="preserve">The IMF’s Article IV consultation report offers an external, global perspective on Sudan’s economic health, with significant implications for financial analysts in Khartoum. The report details the country’s fiscal challenges, debt restructuring efforts, and the need for structural reforms. For a financial analyst, this document is critical for understanding the broader international context that influences local investment climates. It provides data on GDP growth, inflation trends, and external debt, which are key inputs for macroeconomic modeling. The report also highlights the importance of transparency and governance in financial reporting, offering benchmarks that analysts in Khartoum can use to evaluate corporate performance against international standards.</w:t>
      </w:r>
    </w:p>
    <w:p>
      <w:pPr>
        <w:pStyle w:val="BodyText"/>
      </w:pPr>
      <w:r>
        <w:t xml:space="preserve"> </w:t>
      </w:r>
      <w:r>
        <w:t xml:space="preserve">Khartoum Chamber of Commerce and Industry. (2022).</w:t>
      </w:r>
      <w:r>
        <w:t xml:space="preserve"> </w:t>
      </w:r>
      <w:r>
        <w:rPr>
          <w:iCs/>
          <w:i/>
        </w:rPr>
        <w:t xml:space="preserve">Business Environment Survey: Challenges and Opportunities for Investors</w:t>
      </w:r>
      <w:r>
        <w:t xml:space="preserve">. Khartoum: KCCI.</w:t>
      </w:r>
      <w:r>
        <w:t xml:space="preserve"> </w:t>
      </w:r>
    </w:p>
    <w:p>
      <w:pPr>
        <w:pStyle w:val="BodyText"/>
      </w:pPr>
      <w:r>
        <w:t xml:space="preserve">This survey, conducted by the Khartoum Chamber of Commerce and Industry, provides ground-level insights into the operational challenges faced by businesses in the capital. It is an invaluable resource for financial analysts who need to assess the viability of local enterprises. The report covers issues such as access to credit, infrastructure deficits, and labor market dynamics. By analyzing the data presented in this survey, financial analysts can better understand the non-financial risks that impact corporate profitability in Khartoum. It also highlights sectors with high growth potential, such as agriculture and manufacturing, guiding analysts in identifying promising investment opportunities within the Sudanese market.</w:t>
      </w:r>
    </w:p>
    <w:p>
      <w:pPr>
        <w:pStyle w:val="BodyText"/>
      </w:pPr>
      <w:r>
        <w:t xml:space="preserve"> </w:t>
      </w:r>
      <w:r>
        <w:t xml:space="preserve">Osman, Y. (2020).</w:t>
      </w:r>
      <w:r>
        <w:t xml:space="preserve"> </w:t>
      </w:r>
      <w:r>
        <w:rPr>
          <w:iCs/>
          <w:i/>
        </w:rPr>
        <w:t xml:space="preserve">Islamic Finance Principles in Sudan: Application and Analysis</w:t>
      </w:r>
      <w:r>
        <w:t xml:space="preserve">. Sudanese Journal of Economics, 8(2), 112-130.</w:t>
      </w:r>
      <w:r>
        <w:t xml:space="preserve"> </w:t>
      </w:r>
    </w:p>
    <w:p>
      <w:pPr>
        <w:pStyle w:val="BodyText"/>
      </w:pPr>
      <w:r>
        <w:t xml:space="preserve">Given that Sudan operates under an Islamic finance framework, this article by Osman is essential for any financial analyst working in Khartoum. It explains the principles of Sharia-compliant finance and how they are applied in local banking and investment products. The author discusses the unique challenges of structuring financial instruments that comply with Islamic law while remaining competitive in a global market. For financial analysts, this resource provides the theoretical and practical knowledge needed to evaluate Sukuk (Islamic bonds), profit-sharing accounts, and other Sharia-compliant financial products. It underscores the importance of cultural and religious context in financial analysis within Sudan.</w:t>
      </w:r>
    </w:p>
    <w:p>
      <w:pPr>
        <w:pStyle w:val="BodyText"/>
      </w:pPr>
      <w:r>
        <w:t xml:space="preserve"> </w:t>
      </w:r>
      <w:r>
        <w:t xml:space="preserve">World Bank. (2023).</w:t>
      </w:r>
      <w:r>
        <w:t xml:space="preserve"> </w:t>
      </w:r>
      <w:r>
        <w:rPr>
          <w:iCs/>
          <w:i/>
        </w:rPr>
        <w:t xml:space="preserve">Sudan Economic Update: Navigating Uncertainty</w:t>
      </w:r>
      <w:r>
        <w:t xml:space="preserve">. Washington, D.C.: World Bank Group.</w:t>
      </w:r>
      <w:r>
        <w:t xml:space="preserve"> </w:t>
      </w:r>
    </w:p>
    <w:p>
      <w:pPr>
        <w:pStyle w:val="BodyText"/>
      </w:pPr>
      <w:r>
        <w:t xml:space="preserve">The World Bank’s economic update provides a comprehensive overview of Sudan’s economic trajectory, with a focus on poverty reduction and social protection. For financial analysts in Khartoum, this report is crucial for understanding the social impact of economic policies and how they might affect consumer spending and market demand. The document also discusses the role of the private sector in driving economic recovery, offering insights into government incentives and support mechanisms. Analysts can use this information to assess the long-term sustainability of businesses and to identify sectors that are likely to benefit from international aid and development programs. It is a key resource for strategic financial planning in a volatile environment.</w:t>
      </w:r>
    </w:p>
    <w:p>
      <w:pPr>
        <w:pStyle w:val="BodyText"/>
      </w:pPr>
      <w:r>
        <w:t xml:space="preserve"> </w:t>
      </w:r>
      <w:r>
        <w:t xml:space="preserve">Zainab, A. (2021).</w:t>
      </w:r>
      <w:r>
        <w:t xml:space="preserve"> </w:t>
      </w:r>
      <w:r>
        <w:rPr>
          <w:iCs/>
          <w:i/>
        </w:rPr>
        <w:t xml:space="preserve">Corporate Governance and Financial Reporting in Sudanese Listed Companies</w:t>
      </w:r>
      <w:r>
        <w:t xml:space="preserve">. Khartoum: Sudan Institute of Chartered Accountants.</w:t>
      </w:r>
      <w:r>
        <w:t xml:space="preserve"> </w:t>
      </w:r>
    </w:p>
    <w:p>
      <w:pPr>
        <w:pStyle w:val="BodyText"/>
      </w:pPr>
      <w:r>
        <w:t xml:space="preserve">This publication by the Sudan Institute of Chartered Accountants addresses the state of corporate governance and financial reporting standards in Sudan. It is particularly relevant for financial analysts who rely on accurate financial statements to make investment recommendations. Zainab examines the gaps between local practices and international financial reporting standards (IFRS) and discusses the implications for investor confidence. The text provides practical guidance on how analysts can adjust their valuation models to account for potential discrepancies in financial reporting. It also highlights the growing emphasis on transparency and accountability in Khartoum’s corporate sector, reflecting a positive trend towards professionalization in financial analysis.</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Financial Analyst in Sudan Khartoum</dc:title>
  <dc:creator/>
  <dc:language>en</dc:language>
  <cp:keywords/>
  <dcterms:created xsi:type="dcterms:W3CDTF">2026-08-07T04:43:52Z</dcterms:created>
  <dcterms:modified xsi:type="dcterms:W3CDTF">2026-08-07T04:43:52Z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