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Thailand</w:t>
      </w:r>
      <w:r>
        <w:t xml:space="preserve"> </w:t>
      </w:r>
      <w:r>
        <w:t xml:space="preserve">Bangkok</w:t>
      </w:r>
    </w:p>
    <w:bookmarkStart w:id="24" w:name="Xf3d232c53ed3c519207939caac0a1d8252bbbd3"/>
    <w:p>
      <w:pPr>
        <w:pStyle w:val="Heading1"/>
      </w:pPr>
      <w:r>
        <w:t xml:space="preserve">Annotated Bibliography: The Role of the Financial Analyst in Thailand Bangkok</w:t>
      </w:r>
    </w:p>
    <w:p>
      <w:pPr>
        <w:pStyle w:val="FirstParagraph"/>
      </w:pPr>
      <w:r>
        <w:t xml:space="preserve">This annotated bibliography compiles essential resources regarding the profession of the Financial Analyst within the specific economic and regulatory context of Thailand Bangkok. As the financial hub of Southeast Asia, Bangkok presents unique challenges and opportunities for financial professionals. The selected sources cover regulatory frameworks established by the Securities and Exchange Commission (SEC) of Thailand, the impact of the Board of Investment (BOI), the integration of ESG (Environmental, Social, and Governance) criteria in Thai banking, and the evolving skill sets required for analysts operating in the Greater Bangkok Metropolitan Area. These references are critical for understanding how global financial standards are adapted to the local Thai market.</w:t>
      </w:r>
    </w:p>
    <w:bookmarkStart w:id="20" w:name="Xf8c719d2ef2d44dc8d18bff52a09f4554478458"/>
    <w:p>
      <w:pPr>
        <w:pStyle w:val="Heading2"/>
      </w:pPr>
      <w:r>
        <w:t xml:space="preserve">Regulatory Frameworks and Professional Standards</w:t>
      </w:r>
    </w:p>
    <w:p>
      <w:pPr>
        <w:pStyle w:val="FirstParagraph"/>
      </w:pPr>
      <w:r>
        <w:t xml:space="preserve">Securities and Exchange Commission (SEC) Thailand. (2023).</w:t>
      </w:r>
      <w:r>
        <w:t xml:space="preserve"> </w:t>
      </w:r>
      <w:r>
        <w:rPr>
          <w:iCs/>
          <w:i/>
        </w:rPr>
        <w:t xml:space="preserve">Code of Conduct for Financial Analysts and Investment Advisors</w:t>
      </w:r>
      <w:r>
        <w:t xml:space="preserve">. Bangkok: SEC Thailand.</w:t>
      </w:r>
    </w:p>
    <w:p>
      <w:pPr>
        <w:pStyle w:val="BodyText"/>
      </w:pPr>
      <w:r>
        <w:t xml:space="preserve">This official publication by the SEC Thailand serves as the primary regulatory guide for Financial Analysts operating in Bangkok. It outlines the ethical obligations, disclosure requirements, and conflict of interest management protocols mandated by Thai law. For a Financial Analyst in Thailand Bangkok, this document is indispensable as it defines the legal boundaries of stock recommendations and financial forecasting. The text highlights the strict penalties for insider trading and market manipulation, which are particularly relevant given the high liquidity of the Stock Exchange of Thailand (SET). This source is essential for ensuring compliance and maintaining professional integrity in the Thai financial sector.</w:t>
      </w:r>
    </w:p>
    <w:p>
      <w:pPr>
        <w:pStyle w:val="BodyText"/>
      </w:pPr>
      <w:r>
        <w:t xml:space="preserve">CFA Institute. (2022).</w:t>
      </w:r>
      <w:r>
        <w:t xml:space="preserve"> </w:t>
      </w:r>
      <w:r>
        <w:rPr>
          <w:iCs/>
          <w:i/>
        </w:rPr>
        <w:t xml:space="preserve">Global Investment Performance Standards (GIPS) in Emerging Markets: A Case Study of Thailand</w:t>
      </w:r>
      <w:r>
        <w:t xml:space="preserve">. Charlottesville, VA: CFA Institute Research Foundation.</w:t>
      </w:r>
    </w:p>
    <w:p>
      <w:pPr>
        <w:pStyle w:val="BodyText"/>
      </w:pPr>
      <w:r>
        <w:t xml:space="preserve">This research paper examines the adoption of Global Investment Performance Standards (GIPS) by asset management firms in Thailand. It provides a comparative analysis of how Financial Analysts in Bangkok align their reporting with international benchmarks while navigating local accounting standards. The document is highly relevant for analysts seeking to work with multinational corporations or foreign investors in Thailand Bangkok. It details the technical adjustments required when presenting financial data to global stakeholders, ensuring that the unique economic indicators of Thailand are accurately represented within a global framework.</w:t>
      </w:r>
    </w:p>
    <w:bookmarkEnd w:id="20"/>
    <w:bookmarkStart w:id="21" w:name="economic-policy-and-investment-climate"/>
    <w:p>
      <w:pPr>
        <w:pStyle w:val="Heading2"/>
      </w:pPr>
      <w:r>
        <w:t xml:space="preserve">Economic Policy and Investment Climate</w:t>
      </w:r>
    </w:p>
    <w:p>
      <w:pPr>
        <w:pStyle w:val="FirstParagraph"/>
      </w:pPr>
      <w:r>
        <w:t xml:space="preserve">Board of Investment (BOI) Thailand. (2023).</w:t>
      </w:r>
      <w:r>
        <w:t xml:space="preserve"> </w:t>
      </w:r>
      <w:r>
        <w:rPr>
          <w:iCs/>
          <w:i/>
        </w:rPr>
        <w:t xml:space="preserve">Investment Promotion Guidelines and Economic Outlook for Bangkok Metropolitan Region</w:t>
      </w:r>
      <w:r>
        <w:t xml:space="preserve">. Bangkok: BOI Thailand.</w:t>
      </w:r>
    </w:p>
    <w:p>
      <w:pPr>
        <w:pStyle w:val="BodyText"/>
      </w:pPr>
      <w:r>
        <w:t xml:space="preserve">The Board of Investment (BOI) is a pivotal agency for the Thai economy, and this report offers critical insights for Financial Analysts evaluating investment opportunities in Thailand Bangkok. The document details tax incentives, land ownership regulations, and strategic industry targets such as electric vehicles and digital technology. For a Financial Analyst, understanding these policies is crucial for conducting accurate feasibility studies and risk assessments for clients looking to establish operations in Bangkok. The report provides quantitative data on projected growth rates in the Greater Bangkok area, serving as a foundational resource for macroeconomic analysis.</w:t>
      </w:r>
    </w:p>
    <w:p>
      <w:pPr>
        <w:pStyle w:val="BodyText"/>
      </w:pPr>
      <w:r>
        <w:t xml:space="preserve">Bank of Thailand. (2023).</w:t>
      </w:r>
      <w:r>
        <w:t xml:space="preserve"> </w:t>
      </w:r>
      <w:r>
        <w:rPr>
          <w:iCs/>
          <w:i/>
        </w:rPr>
        <w:t xml:space="preserve">Monetary Policy Report: Inflation, Interest Rates, and Financial Stability in Thailand</w:t>
      </w:r>
      <w:r>
        <w:t xml:space="preserve">. Bangkok: Bank of Thailand.</w:t>
      </w:r>
    </w:p>
    <w:p>
      <w:pPr>
        <w:pStyle w:val="BodyText"/>
      </w:pPr>
      <w:r>
        <w:t xml:space="preserve">Published quarterly, this report by the central bank of Thailand is a vital tool for any Financial Analyst in Thailand Bangkok. It provides in-depth analysis of monetary policy decisions, inflation trends, and the stability of the Thai Baht. The document helps analysts understand the macroeconomic environment that influences corporate earnings and consumer spending in Bangkok. By analyzing the Bank of Thailand’s stance on interest rates, Financial Analysts can better forecast cost of capital and liquidity conditions, which are essential for valuation models and portfolio management strategies in the local market.</w:t>
      </w:r>
    </w:p>
    <w:bookmarkEnd w:id="21"/>
    <w:bookmarkStart w:id="22" w:name="esg-and-sustainable-finance-in-bangkok"/>
    <w:p>
      <w:pPr>
        <w:pStyle w:val="Heading2"/>
      </w:pPr>
      <w:r>
        <w:t xml:space="preserve">ESG and Sustainable Finance in Bangkok</w:t>
      </w:r>
    </w:p>
    <w:p>
      <w:pPr>
        <w:pStyle w:val="FirstParagraph"/>
      </w:pPr>
      <w:r>
        <w:t xml:space="preserve">Kasikorn Research Center. (2023).</w:t>
      </w:r>
      <w:r>
        <w:t xml:space="preserve"> </w:t>
      </w:r>
      <w:r>
        <w:rPr>
          <w:iCs/>
          <w:i/>
        </w:rPr>
        <w:t xml:space="preserve">ESG Integration in Thai Banking: Trends and Challenges for Financial Analysts</w:t>
      </w:r>
      <w:r>
        <w:t xml:space="preserve">. Bangkok: Kasikorn Bank.</w:t>
      </w:r>
    </w:p>
    <w:p>
      <w:pPr>
        <w:pStyle w:val="BodyText"/>
      </w:pPr>
      <w:r>
        <w:t xml:space="preserve">As sustainability becomes a global priority, this report focuses on the rapid adoption of ESG criteria by financial institutions in Thailand Bangkok. It explores how Financial Analysts are incorporating non-financial metrics into their credit and equity analysis. The document highlights specific Thai regulations regarding green bonds and sustainable lending. For analysts working in Bangkok, this source is crucial for understanding how to evaluate companies based on their environmental impact and social governance, which is increasingly influencing investment flows into the Thai market.</w:t>
      </w:r>
    </w:p>
    <w:p>
      <w:pPr>
        <w:pStyle w:val="BodyText"/>
      </w:pPr>
      <w:r>
        <w:t xml:space="preserve">SET Group. (2022).</w:t>
      </w:r>
      <w:r>
        <w:t xml:space="preserve"> </w:t>
      </w:r>
      <w:r>
        <w:rPr>
          <w:iCs/>
          <w:i/>
        </w:rPr>
        <w:t xml:space="preserve">Thailand ESG Disclosure Guidelines for Listed Companies</w:t>
      </w:r>
      <w:r>
        <w:t xml:space="preserve">. Bangkok: Stock Exchange of Thailand.</w:t>
      </w:r>
    </w:p>
    <w:p>
      <w:pPr>
        <w:pStyle w:val="BodyText"/>
      </w:pPr>
      <w:r>
        <w:t xml:space="preserve">This guideline document from the Stock Exchange of Thailand (SET) mandates how listed companies in Bangkok must report their ESG performance. For a Financial Analyst, this is a primary source of data for conducting due diligence on Thai equities. The document standardizes the reporting of carbon emissions, labor practices, and board diversity, allowing analysts to make comparable assessments across different sectors in Thailand Bangkok. It is an essential reference for ensuring that investment recommendations align with the growing demand for responsible investing in Southeast Asia.</w:t>
      </w:r>
    </w:p>
    <w:bookmarkEnd w:id="22"/>
    <w:bookmarkStart w:id="23" w:name="X67c18e7fb85d1a32bdad75c5f888244239c64a5"/>
    <w:p>
      <w:pPr>
        <w:pStyle w:val="Heading2"/>
      </w:pPr>
      <w:r>
        <w:t xml:space="preserve">Technological Advancement and Future Skills</w:t>
      </w:r>
    </w:p>
    <w:p>
      <w:pPr>
        <w:pStyle w:val="FirstParagraph"/>
      </w:pPr>
      <w:r>
        <w:t xml:space="preserve">Chulalongkorn University Business School. (2023).</w:t>
      </w:r>
      <w:r>
        <w:t xml:space="preserve"> </w:t>
      </w:r>
      <w:r>
        <w:rPr>
          <w:iCs/>
          <w:i/>
        </w:rPr>
        <w:t xml:space="preserve">The Future of Financial Analysis in Thailand: AI, Big Data, and the Bangkok Market</w:t>
      </w:r>
      <w:r>
        <w:t xml:space="preserve">. Bangkok: Chulalongkorn University Press.</w:t>
      </w:r>
    </w:p>
    <w:p>
      <w:pPr>
        <w:pStyle w:val="BodyText"/>
      </w:pPr>
      <w:r>
        <w:t xml:space="preserve">This academic publication addresses the technological transformation of the financial sector in Thailand Bangkok. It discusses how Artificial Intelligence (AI) and Big Data analytics are reshaping the role of the Financial Analyst. The text provides case studies of Thai fintech companies and traditional banks in Bangkok adopting automated trading and predictive modeling. For professionals in Thailand Bangkok, this resource is vital for identifying the emerging skill sets required to remain competitive. It emphasizes the need for analysts to combine traditional financial acumen with data science capabilities to navigate the digital economy of Thailand.</w:t>
      </w:r>
    </w:p>
    <w:p>
      <w:pPr>
        <w:pStyle w:val="BodyText"/>
      </w:pPr>
      <w:r>
        <w:t xml:space="preserve">McKinsey &amp; Company. (2023).</w:t>
      </w:r>
      <w:r>
        <w:t xml:space="preserve"> </w:t>
      </w:r>
      <w:r>
        <w:rPr>
          <w:iCs/>
          <w:i/>
        </w:rPr>
        <w:t xml:space="preserve">Financial Services in Southeast Asia: The Bangkok Hub Strategy</w:t>
      </w:r>
      <w:r>
        <w:t xml:space="preserve">. Bangkok: McKinsey &amp; Company.</w:t>
      </w:r>
    </w:p>
    <w:p>
      <w:pPr>
        <w:pStyle w:val="BodyText"/>
      </w:pPr>
      <w:r>
        <w:t xml:space="preserve">This strategic report analyzes the position of Thailand Bangkok as a regional financial hub. It offers insights into the competitive landscape for Financial Analysts, including the influx of foreign banks and the rise of local digital banks. The document highlights the importance of cross-border financial analysis and the regulatory harmonization efforts within ASEAN. For a Financial Analyst in Thailand Bangkok, this source provides a high-level view of industry trends, helping to anticipate shifts in market demand and the evolving nature of financial advisory services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Thailand Bangkok</dc:title>
  <dc:creator/>
  <dc:language>en</dc:language>
  <cp:keywords/>
  <dcterms:created xsi:type="dcterms:W3CDTF">2026-08-07T05:03:31Z</dcterms:created>
  <dcterms:modified xsi:type="dcterms:W3CDTF">2026-08-07T05:03:31Z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