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Analysts</w:t>
      </w:r>
      <w:r>
        <w:t xml:space="preserve"> </w:t>
      </w:r>
      <w:r>
        <w:t xml:space="preserve">in</w:t>
      </w:r>
      <w:r>
        <w:t xml:space="preserve"> </w:t>
      </w:r>
      <w:r>
        <w:t xml:space="preserve">Ankara,</w:t>
      </w:r>
      <w:r>
        <w:t xml:space="preserve"> </w:t>
      </w:r>
      <w:r>
        <w:t xml:space="preserve">Turkey</w:t>
      </w:r>
    </w:p>
    <w:bookmarkStart w:id="24" w:name="X2673d754ad84066ad2124d63e61e64ee23ed114"/>
    <w:p>
      <w:pPr>
        <w:pStyle w:val="Heading1"/>
      </w:pPr>
      <w:r>
        <w:t xml:space="preserve">Annotated Bibliography: The Role of the Financial Analyst in Ankara, Turkey</w:t>
      </w:r>
    </w:p>
    <w:p>
      <w:pPr>
        <w:pStyle w:val="FirstParagraph"/>
      </w:pPr>
      <w:r>
        <w:t xml:space="preserve">This annotated bibliography compiles key resources regarding the profession of the Financial Analyst within the specific economic and regulatory context of Ankara, Turkey. As the capital city, Ankara serves as the administrative heart of the nation, hosting the Central Bank of the Republic of Turkey (CBRT), the Capital Markets Board (CMB), and numerous government ministries. Consequently, the financial landscape in Ankara differs significantly from the commercial hub of Istanbul. The following sources explore regulatory frameworks, economic volatility, public sector finance, and professional development opportunities relevant to analysts operating in this unique environment.</w:t>
      </w:r>
    </w:p>
    <w:bookmarkStart w:id="20" w:name="Xb27d56f55665b3dec172dfd46ed996ff66e0cdf"/>
    <w:p>
      <w:pPr>
        <w:pStyle w:val="Heading2"/>
      </w:pPr>
      <w:r>
        <w:t xml:space="preserve">Regulatory Frameworks and Capital Markets</w:t>
      </w:r>
    </w:p>
    <w:p>
      <w:pPr>
        <w:pStyle w:val="FirstParagraph"/>
      </w:pPr>
      <w:r>
        <w:t xml:space="preserve">Capital Markets Board of Turkey (CMB). (2023).</w:t>
      </w:r>
      <w:r>
        <w:t xml:space="preserve"> </w:t>
      </w:r>
      <w:r>
        <w:rPr>
          <w:iCs/>
          <w:i/>
        </w:rPr>
        <w:t xml:space="preserve">Regulations on the Organization and Operation of Investment Advisory and Portfolio Management Companies</w:t>
      </w:r>
      <w:r>
        <w:t xml:space="preserve">. Ankara: CMB Publications.</w:t>
      </w:r>
    </w:p>
    <w:p>
      <w:pPr>
        <w:pStyle w:val="BodyText"/>
      </w:pPr>
      <w:r>
        <w:t xml:space="preserve">This primary source is essential for any Financial Analyst practicing in Ankara. As the CMB is headquartered in the capital, this regulation provides the definitive legal framework governing investment advice and portfolio management. The document outlines the strict compliance requirements, licensing procedures, and ethical standards that analysts must adhere to when managing client assets or providing market insights. For an analyst in Ankara, understanding these regulations is critical, as the city hosts many regulatory bodies and government-linked investment firms that operate under heightened scrutiny. The text details the specific reporting obligations that distinguish Turkish capital markets from international counterparts.</w:t>
      </w:r>
    </w:p>
    <w:p>
      <w:pPr>
        <w:pStyle w:val="BodyText"/>
      </w:pPr>
      <w:r>
        <w:t xml:space="preserve">Regulation</w:t>
      </w:r>
      <w:r>
        <w:t xml:space="preserve"> </w:t>
      </w:r>
      <w:r>
        <w:t xml:space="preserve">Compliance</w:t>
      </w:r>
      <w:r>
        <w:t xml:space="preserve"> </w:t>
      </w:r>
      <w:r>
        <w:t xml:space="preserve">CMB</w:t>
      </w:r>
      <w:r>
        <w:t xml:space="preserve"> </w:t>
      </w:r>
      <w:r>
        <w:t xml:space="preserve">Ankara</w:t>
      </w:r>
    </w:p>
    <w:p>
      <w:pPr>
        <w:pStyle w:val="BodyText"/>
      </w:pPr>
      <w:r>
        <w:t xml:space="preserve">Central Bank of the Republic of Turkey (CBRT). (2024).</w:t>
      </w:r>
      <w:r>
        <w:t xml:space="preserve"> </w:t>
      </w:r>
      <w:r>
        <w:rPr>
          <w:iCs/>
          <w:i/>
        </w:rPr>
        <w:t xml:space="preserve">Monetary Policy Report: Inflation Dynamics and Interest Rate Transmission</w:t>
      </w:r>
      <w:r>
        <w:t xml:space="preserve">. Ankara: CBRT Research Department.</w:t>
      </w:r>
    </w:p>
    <w:p>
      <w:pPr>
        <w:pStyle w:val="BodyText"/>
      </w:pPr>
      <w:r>
        <w:t xml:space="preserve">Located in Ankara, the CBRT is the central authority for monetary policy in Turkey. This report is a vital resource for Financial Analysts attempting to model macroeconomic trends within the country. The document provides granular data on inflation rates, exchange rate fluctuations, and interest rate decisions that directly impact financial modeling and asset valuation. For analysts based in Ankara, proximity to the CBRT often facilitates access to preliminary data or expert briefings, making this report a cornerstone for understanding the domestic economic climate. It is particularly relevant for analysts focusing on fixed income and currency risk management in the Turkish Lira.</w:t>
      </w:r>
    </w:p>
    <w:p>
      <w:pPr>
        <w:pStyle w:val="BodyText"/>
      </w:pPr>
      <w:r>
        <w:t xml:space="preserve">Monetary Policy</w:t>
      </w:r>
      <w:r>
        <w:t xml:space="preserve"> </w:t>
      </w:r>
      <w:r>
        <w:t xml:space="preserve">Inflation</w:t>
      </w:r>
      <w:r>
        <w:t xml:space="preserve"> </w:t>
      </w:r>
      <w:r>
        <w:t xml:space="preserve">CBRT</w:t>
      </w:r>
      <w:r>
        <w:t xml:space="preserve"> </w:t>
      </w:r>
      <w:r>
        <w:t xml:space="preserve">Macroeconomics</w:t>
      </w:r>
    </w:p>
    <w:bookmarkEnd w:id="20"/>
    <w:bookmarkStart w:id="21" w:name="X38acda341dc2f30e1339ad2e09e319c7a326ba7"/>
    <w:p>
      <w:pPr>
        <w:pStyle w:val="Heading2"/>
      </w:pPr>
      <w:r>
        <w:t xml:space="preserve">Public Sector Finance and Government Bond Markets</w:t>
      </w:r>
    </w:p>
    <w:p>
      <w:pPr>
        <w:pStyle w:val="FirstParagraph"/>
      </w:pPr>
      <w:r>
        <w:t xml:space="preserve">Ministry of Treasury and Finance. (2023).</w:t>
      </w:r>
      <w:r>
        <w:t xml:space="preserve"> </w:t>
      </w:r>
      <w:r>
        <w:rPr>
          <w:iCs/>
          <w:i/>
        </w:rPr>
        <w:t xml:space="preserve">Turkey Public Debt Management Strategy and Annual Report</w:t>
      </w:r>
      <w:r>
        <w:t xml:space="preserve">. Ankara: Ministry Publications.</w:t>
      </w:r>
    </w:p>
    <w:p>
      <w:pPr>
        <w:pStyle w:val="BodyText"/>
      </w:pPr>
      <w:r>
        <w:t xml:space="preserve">Unlike Istanbul, which is dominated by private banking and corporate finance, Ankara is the epicenter of public finance in Turkey. This document is crucial for Financial Analysts specializing in sovereign debt, government bonds (T-Bills and T-Bonds), and public-private partnerships (PPPs). The report details the government's borrowing needs, maturity profiles, and debt sustainability metrics. Analysts in Ankara frequently work with state-owned enterprises and government agencies; therefore, this source provides the necessary context for evaluating fiscal health and predicting government spending patterns that influence local economic activity.</w:t>
      </w:r>
    </w:p>
    <w:p>
      <w:pPr>
        <w:pStyle w:val="BodyText"/>
      </w:pPr>
      <w:r>
        <w:t xml:space="preserve">Public Debt</w:t>
      </w:r>
      <w:r>
        <w:t xml:space="preserve"> </w:t>
      </w:r>
      <w:r>
        <w:t xml:space="preserve">Sovereign Bonds</w:t>
      </w:r>
      <w:r>
        <w:t xml:space="preserve"> </w:t>
      </w:r>
      <w:r>
        <w:t xml:space="preserve">Fiscal Policy</w:t>
      </w:r>
      <w:r>
        <w:t xml:space="preserve"> </w:t>
      </w:r>
      <w:r>
        <w:t xml:space="preserve">Ankara</w:t>
      </w:r>
    </w:p>
    <w:p>
      <w:pPr>
        <w:pStyle w:val="BodyText"/>
      </w:pPr>
      <w:r>
        <w:t xml:space="preserve">Turkish Statistical Institute (TUIK). (2024).</w:t>
      </w:r>
      <w:r>
        <w:t xml:space="preserve"> </w:t>
      </w:r>
      <w:r>
        <w:rPr>
          <w:iCs/>
          <w:i/>
        </w:rPr>
        <w:t xml:space="preserve">Regional Economic Indicators: Central Anatolia and Ankara Metropolitan Area</w:t>
      </w:r>
      <w:r>
        <w:t xml:space="preserve">. Ankara: TUIK Data Center.</w:t>
      </w:r>
    </w:p>
    <w:p>
      <w:pPr>
        <w:pStyle w:val="BodyText"/>
      </w:pPr>
      <w:r>
        <w:t xml:space="preserve">Financial Analysts operating in Ankara require localized data to assess regional market opportunities and risks. This publication from TUIK offers detailed statistics on employment rates, consumer spending, and industrial output specific to the Ankara region. For analysts conducting feasibility studies for infrastructure projects or evaluating the financial health of local businesses, this data is indispensable. It highlights the unique economic drivers of the capital, such as the defense industry and public administration, which differ markedly from the tourism and trade sectors prevalent in other Turkish cities.</w:t>
      </w:r>
    </w:p>
    <w:p>
      <w:pPr>
        <w:pStyle w:val="BodyText"/>
      </w:pPr>
      <w:r>
        <w:t xml:space="preserve">Regional Data</w:t>
      </w:r>
      <w:r>
        <w:t xml:space="preserve"> </w:t>
      </w:r>
      <w:r>
        <w:t xml:space="preserve">TUIK</w:t>
      </w:r>
      <w:r>
        <w:t xml:space="preserve"> </w:t>
      </w:r>
      <w:r>
        <w:t xml:space="preserve">Market Research</w:t>
      </w:r>
      <w:r>
        <w:t xml:space="preserve"> </w:t>
      </w:r>
      <w:r>
        <w:t xml:space="preserve">Ankara Economy</w:t>
      </w:r>
    </w:p>
    <w:bookmarkEnd w:id="21"/>
    <w:bookmarkStart w:id="22" w:name="X2f090c95235c4d23b02836c64ca13d44261f897"/>
    <w:p>
      <w:pPr>
        <w:pStyle w:val="Heading2"/>
      </w:pPr>
      <w:r>
        <w:t xml:space="preserve">Professional Development and Industry Standards</w:t>
      </w:r>
    </w:p>
    <w:p>
      <w:pPr>
        <w:pStyle w:val="FirstParagraph"/>
      </w:pPr>
      <w:r>
        <w:t xml:space="preserve">Investment Analysts Association of Turkey (YAT). (2023).</w:t>
      </w:r>
      <w:r>
        <w:t xml:space="preserve"> </w:t>
      </w:r>
      <w:r>
        <w:rPr>
          <w:iCs/>
          <w:i/>
        </w:rPr>
        <w:t xml:space="preserve">Code of Ethics and Professional Standards for Financial Analysts in Turkey</w:t>
      </w:r>
      <w:r>
        <w:t xml:space="preserve">. Ankara: YAT Headquarters.</w:t>
      </w:r>
    </w:p>
    <w:p>
      <w:pPr>
        <w:pStyle w:val="BodyText"/>
      </w:pPr>
      <w:r>
        <w:t xml:space="preserve">The YAT is the primary professional body for Financial Analysts in Turkey, with its main operations centered in Ankara. This document establishes the ethical guidelines and professional competencies expected of analysts in the Turkish market. It addresses issues such as insider trading, conflict of interest, and confidentiality, tailored to the Turkish legal environment. For aspiring or practicing analysts in Ankara, adherence to this code is often a prerequisite for employment in reputable financial institutions and government advisory roles. It serves as a benchmark for professional integrity in a market characterized by rapid regulatory changes.</w:t>
      </w:r>
    </w:p>
    <w:p>
      <w:pPr>
        <w:pStyle w:val="BodyText"/>
      </w:pPr>
      <w:r>
        <w:t xml:space="preserve">Ethics</w:t>
      </w:r>
      <w:r>
        <w:t xml:space="preserve"> </w:t>
      </w:r>
      <w:r>
        <w:t xml:space="preserve">YAT</w:t>
      </w:r>
      <w:r>
        <w:t xml:space="preserve"> </w:t>
      </w:r>
      <w:r>
        <w:t xml:space="preserve">Professional Standards</w:t>
      </w:r>
      <w:r>
        <w:t xml:space="preserve"> </w:t>
      </w:r>
      <w:r>
        <w:t xml:space="preserve">Career</w:t>
      </w:r>
    </w:p>
    <w:p>
      <w:pPr>
        <w:pStyle w:val="BodyText"/>
      </w:pPr>
      <w:r>
        <w:t xml:space="preserve">Association of Certified Financial Analysts (CFA) Institute. (2022).</w:t>
      </w:r>
      <w:r>
        <w:t xml:space="preserve"> </w:t>
      </w:r>
      <w:r>
        <w:rPr>
          <w:iCs/>
          <w:i/>
        </w:rPr>
        <w:t xml:space="preserve">CFA Program Curriculum: Level I, II, and III – Adapted for Emerging Markets</w:t>
      </w:r>
      <w:r>
        <w:t xml:space="preserve">. (Local Chapter: Turkey).</w:t>
      </w:r>
    </w:p>
    <w:p>
      <w:pPr>
        <w:pStyle w:val="BodyText"/>
      </w:pPr>
      <w:r>
        <w:t xml:space="preserve">While the CFA designation is global, its application in Turkey, particularly in Ankara, requires an understanding of emerging market dynamics. This resource is widely used by Financial Analysts in the capital who seek international certification to enhance their credibility. The curriculum covers equity valuation, fixed income, and derivatives, which are critical skills for analysts working in Ankara's growing fintech and investment sectors. Many Ankara-based financial firms prioritize candidates with CFA credentials, viewing them as a guarantee of technical proficiency and global perspective, which is valuable when analyzing cross-border investments into Turkey.</w:t>
      </w:r>
    </w:p>
    <w:p>
      <w:pPr>
        <w:pStyle w:val="BodyText"/>
      </w:pPr>
      <w:r>
        <w:t xml:space="preserve">CFA</w:t>
      </w:r>
      <w:r>
        <w:t xml:space="preserve"> </w:t>
      </w:r>
      <w:r>
        <w:t xml:space="preserve">Education</w:t>
      </w:r>
      <w:r>
        <w:t xml:space="preserve"> </w:t>
      </w:r>
      <w:r>
        <w:t xml:space="preserve">Emerging Markets</w:t>
      </w:r>
      <w:r>
        <w:t xml:space="preserve"> </w:t>
      </w:r>
      <w:r>
        <w:t xml:space="preserve">Valuation</w:t>
      </w:r>
    </w:p>
    <w:bookmarkEnd w:id="22"/>
    <w:bookmarkStart w:id="23" w:name="economic-volatility-and-risk-management"/>
    <w:p>
      <w:pPr>
        <w:pStyle w:val="Heading2"/>
      </w:pPr>
      <w:r>
        <w:t xml:space="preserve">Economic Volatility and Risk Management</w:t>
      </w:r>
    </w:p>
    <w:p>
      <w:pPr>
        <w:pStyle w:val="FirstParagraph"/>
      </w:pPr>
      <w:r>
        <w:t xml:space="preserve">World Bank. (2023).</w:t>
      </w:r>
      <w:r>
        <w:t xml:space="preserve"> </w:t>
      </w:r>
      <w:r>
        <w:rPr>
          <w:iCs/>
          <w:i/>
        </w:rPr>
        <w:t xml:space="preserve">Turkey Economic Monitor: Navigating High Inflation and Exchange Rate Volatility</w:t>
      </w:r>
      <w:r>
        <w:t xml:space="preserve">. Washington, D.C.: World Bank Group.</w:t>
      </w:r>
    </w:p>
    <w:p>
      <w:pPr>
        <w:pStyle w:val="BodyText"/>
      </w:pPr>
      <w:r>
        <w:t xml:space="preserve">This report provides an external, objective analysis of Turkey's economic challenges, which is particularly relevant for Financial Analysts in Ankara who must navigate high inflation and currency instability. The document offers comparative data and policy recommendations that help analysts understand the broader implications of domestic economic policies. For analysts working in risk management or strategic planning within Ankara-based institutions, this source provides critical insights into how global economic trends interact with local conditions. It aids in developing robust financial models that account for the unique volatility of the Turkish market.</w:t>
      </w:r>
    </w:p>
    <w:p>
      <w:pPr>
        <w:pStyle w:val="BodyText"/>
      </w:pPr>
      <w:r>
        <w:t xml:space="preserve">Risk Management</w:t>
      </w:r>
      <w:r>
        <w:t xml:space="preserve"> </w:t>
      </w:r>
      <w:r>
        <w:t xml:space="preserve">Volatility</w:t>
      </w:r>
      <w:r>
        <w:t xml:space="preserve"> </w:t>
      </w:r>
      <w:r>
        <w:t xml:space="preserve">World Bank</w:t>
      </w:r>
      <w:r>
        <w:t xml:space="preserve"> </w:t>
      </w:r>
      <w:r>
        <w:t xml:space="preserve">Economic Analysis</w:t>
      </w:r>
    </w:p>
    <w:p>
      <w:pPr>
        <w:pStyle w:val="BodyText"/>
      </w:pPr>
      <w:r>
        <w:t xml:space="preserve">Ankara Chamber of Commerce (ATO). (2024).</w:t>
      </w:r>
      <w:r>
        <w:t xml:space="preserve"> </w:t>
      </w:r>
      <w:r>
        <w:rPr>
          <w:iCs/>
          <w:i/>
        </w:rPr>
        <w:t xml:space="preserve">Annual Economic Outlook and Business Confidence Survey</w:t>
      </w:r>
      <w:r>
        <w:t xml:space="preserve">. Ankara: ATO Publications.</w:t>
      </w:r>
    </w:p>
    <w:p>
      <w:pPr>
        <w:pStyle w:val="BodyText"/>
      </w:pPr>
      <w:r>
        <w:t xml:space="preserve">The Ankara Chamber of Commerce is a key institution for understanding the local business climate. This annual publication aggregates data from businesses operating in the capital, providing insights into sector-specific trends, investment intentions, and operational challenges. For Financial Analysts conducting due diligence or market entry analysis for companies in Ankara, this report is invaluable. It highlights the resilience of local industries, such as defense and technology, and offers a ground-level perspective on how macroeconomic policies affect business operations in the capital city.</w:t>
      </w:r>
    </w:p>
    <w:p>
      <w:pPr>
        <w:pStyle w:val="BodyText"/>
      </w:pPr>
      <w:r>
        <w:t xml:space="preserve">Business Climate</w:t>
      </w:r>
      <w:r>
        <w:t xml:space="preserve"> </w:t>
      </w:r>
      <w:r>
        <w:t xml:space="preserve">ATO</w:t>
      </w:r>
      <w:r>
        <w:t xml:space="preserve"> </w:t>
      </w:r>
      <w:r>
        <w:t xml:space="preserve">Local Market</w:t>
      </w:r>
      <w:r>
        <w:t xml:space="preserve"> </w:t>
      </w:r>
      <w:r>
        <w:t xml:space="preserve">Ankara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Analysts in Ankara, Turkey</dc:title>
  <dc:creator/>
  <dc:language>en</dc:language>
  <cp:keywords/>
  <dcterms:created xsi:type="dcterms:W3CDTF">2026-08-07T10:38:39Z</dcterms:created>
  <dcterms:modified xsi:type="dcterms:W3CDTF">2026-08-07T10:38:39Z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