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Dubai,</w:t>
      </w:r>
      <w:r>
        <w:t xml:space="preserve"> </w:t>
      </w:r>
      <w:r>
        <w:t xml:space="preserve">UAE</w:t>
      </w:r>
    </w:p>
    <w:bookmarkStart w:id="32" w:name="X3cdf52f0d007427eb8fd279faecb7ae5c937191"/>
    <w:p>
      <w:pPr>
        <w:pStyle w:val="Heading1"/>
      </w:pPr>
      <w:r>
        <w:t xml:space="preserve">Annotated Bibliography: The Role of the Financial Analyst in Dubai, United Arab Emirates</w:t>
      </w:r>
    </w:p>
    <w:p>
      <w:pPr>
        <w:pStyle w:val="FirstParagraph"/>
      </w:pPr>
      <w:r>
        <w:t xml:space="preserve">The following annotated bibliography compiles essential resources regarding the profession of the Financial Analyst within the specific economic and regulatory context of Dubai, United Arab Emirates (UAE). As Dubai continues to solidify its position as a premier global financial hub, the demand for skilled financial professionals has surged. This collection covers regulatory frameworks, market dynamics, professional certification requirements, and the evolving technological landscape that defines financial analysis in the region. These sources are critical for understanding how financial analysts operate within the unique intersection of international finance and local Emirati governance.</w:t>
      </w:r>
    </w:p>
    <w:bookmarkStart w:id="22" w:name="Xd63bf56b34872ba479c1b802976ce8f1b17b047"/>
    <w:p>
      <w:pPr>
        <w:pStyle w:val="Heading2"/>
      </w:pPr>
      <w:r>
        <w:t xml:space="preserve">Regulatory Framework and Market Structure</w:t>
      </w:r>
    </w:p>
    <w:bookmarkStart w:id="20" w:name="Xd7c095cdf917a93718a8d0418954b35466ae73b"/>
    <w:p>
      <w:pPr>
        <w:pStyle w:val="Heading3"/>
      </w:pPr>
      <w:r>
        <w:t xml:space="preserve">1. Securities and Commodities Authority (SCA) Regulations</w:t>
      </w:r>
    </w:p>
    <w:p>
      <w:pPr>
        <w:pStyle w:val="FirstParagraph"/>
      </w:pPr>
      <w:r>
        <w:t xml:space="preserve">Securities and Commodities Authority. (2023).</w:t>
      </w:r>
      <w:r>
        <w:t xml:space="preserve"> </w:t>
      </w:r>
      <w:r>
        <w:rPr>
          <w:iCs/>
          <w:i/>
        </w:rPr>
        <w:t xml:space="preserve">Regulations Governing Financial Services Providers and Market Conduct</w:t>
      </w:r>
      <w:r>
        <w:t xml:space="preserve">. Abu Dhabi: SCA Publications.</w:t>
      </w:r>
    </w:p>
    <w:p>
      <w:pPr>
        <w:pStyle w:val="BodyText"/>
      </w:pPr>
      <w:r>
        <w:t xml:space="preserve">This primary source outlines the comprehensive regulatory environment overseen by the SCA, which governs financial markets across the UAE, including Dubai. For a Financial Analyst operating in Dubai, understanding these regulations is non-negotiable. The document details compliance requirements for investment advice, disclosure standards, and ethical conduct. It is particularly relevant for analysts working in asset management or equity research, as it defines the legal boundaries of financial reporting and client advisory services. The text highlights the UAE's commitment to aligning with international standards while maintaining local oversight, a key factor for analysts advising foreign investors entering the Dubai market.</w:t>
      </w:r>
    </w:p>
    <w:bookmarkEnd w:id="20"/>
    <w:bookmarkStart w:id="21" w:name="dubai-financial-market-dfm-listing-rules"/>
    <w:p>
      <w:pPr>
        <w:pStyle w:val="Heading3"/>
      </w:pPr>
      <w:r>
        <w:t xml:space="preserve">2. Dubai Financial Market (DFM) Listing Rules</w:t>
      </w:r>
    </w:p>
    <w:p>
      <w:pPr>
        <w:pStyle w:val="FirstParagraph"/>
      </w:pPr>
      <w:r>
        <w:t xml:space="preserve">Dubai Financial Market. (2022).</w:t>
      </w:r>
      <w:r>
        <w:t xml:space="preserve"> </w:t>
      </w:r>
      <w:r>
        <w:rPr>
          <w:iCs/>
          <w:i/>
        </w:rPr>
        <w:t xml:space="preserve">DFM Listing Rules and Corporate Governance Manual</w:t>
      </w:r>
      <w:r>
        <w:t xml:space="preserve">. Dubai: DFM Authority.</w:t>
      </w:r>
    </w:p>
    <w:p>
      <w:pPr>
        <w:pStyle w:val="BodyText"/>
      </w:pPr>
      <w:r>
        <w:t xml:space="preserve">This document provides the specific rules that companies listed on the Dubai Financial Market must adhere to. For a Financial Analyst, this is a foundational text for conducting fundamental analysis of local equities. It covers financial reporting standards, dividend policies, and corporate governance structures unique to Dubai-listed entities. The manual is essential for analysts evaluating the risk and performance of UAE-based corporations, as it dictates the transparency and data availability they can expect. It also reflects the market's maturity and the rigorous standards required for entities operating within the Dubai financial ecosystem.</w:t>
      </w:r>
    </w:p>
    <w:bookmarkEnd w:id="21"/>
    <w:bookmarkEnd w:id="22"/>
    <w:bookmarkStart w:id="25" w:name="professional-standards-and-certification"/>
    <w:p>
      <w:pPr>
        <w:pStyle w:val="Heading2"/>
      </w:pPr>
      <w:r>
        <w:t xml:space="preserve">Professional Standards and Certification</w:t>
      </w:r>
    </w:p>
    <w:bookmarkStart w:id="23" w:name="Xf57de88ccd30d65572f1893e1933703d8d9a97e"/>
    <w:p>
      <w:pPr>
        <w:pStyle w:val="Heading3"/>
      </w:pPr>
      <w:r>
        <w:t xml:space="preserve">3. CFA Institute: The CFA Program and Global Standards</w:t>
      </w:r>
    </w:p>
    <w:p>
      <w:pPr>
        <w:pStyle w:val="FirstParagraph"/>
      </w:pPr>
      <w:r>
        <w:t xml:space="preserve">CFA Institute. (2023).</w:t>
      </w:r>
      <w:r>
        <w:t xml:space="preserve"> </w:t>
      </w:r>
      <w:r>
        <w:rPr>
          <w:iCs/>
          <w:i/>
        </w:rPr>
        <w:t xml:space="preserve">The CFA Program Curriculum: Ethics and Professional Standards</w:t>
      </w:r>
      <w:r>
        <w:t xml:space="preserve">. Charlottesville, VA: CFA Institute.</w:t>
      </w:r>
    </w:p>
    <w:p>
      <w:pPr>
        <w:pStyle w:val="BodyText"/>
      </w:pPr>
      <w:r>
        <w:t xml:space="preserve">While a global resource, this text is highly pertinent to the Financial Analyst profession in Dubai, where the Chartered Financial Analyst (CFA) designation is highly valued by employers such as Emirates NBD, Dubai Islamic Bank, and multinational consultancies. The curriculum emphasizes ethical decision-making and analytical rigor, which are critical in the UAE's rapidly growing financial sector. This source is useful for understanding the competency expectations placed on analysts in Dubai, particularly regarding fiduciary duty and market integrity. It serves as a benchmark for professional development for analysts seeking to advance their careers within the competitive Dubai job market.</w:t>
      </w:r>
    </w:p>
    <w:bookmarkEnd w:id="23"/>
    <w:bookmarkStart w:id="24" w:name="Xd5127a12e4a9038007c4cb8624b21c9eb64c6ce"/>
    <w:p>
      <w:pPr>
        <w:pStyle w:val="Heading3"/>
      </w:pPr>
      <w:r>
        <w:t xml:space="preserve">4. Association of Chartered Certified Accountants (ACCA): UAE Market Insights</w:t>
      </w:r>
    </w:p>
    <w:p>
      <w:pPr>
        <w:pStyle w:val="FirstParagraph"/>
      </w:pPr>
      <w:r>
        <w:t xml:space="preserve">ACCA. (2021).</w:t>
      </w:r>
      <w:r>
        <w:t xml:space="preserve"> </w:t>
      </w:r>
      <w:r>
        <w:rPr>
          <w:iCs/>
          <w:i/>
        </w:rPr>
        <w:t xml:space="preserve">Financial Reporting and Analysis in the Middle East: A Practical Guide</w:t>
      </w:r>
      <w:r>
        <w:t xml:space="preserve">. London: ACCA Global.</w:t>
      </w:r>
    </w:p>
    <w:p>
      <w:pPr>
        <w:pStyle w:val="BodyText"/>
      </w:pPr>
      <w:r>
        <w:t xml:space="preserve">This publication offers specific insights into financial reporting practices within the Middle East, with a focus on the UAE. It addresses the nuances of Islamic finance, which is a significant component of Dubai's financial landscape. For a Financial Analyst in Dubai, understanding Sharia-compliant financial instruments and reporting requirements is often essential. This source bridges the gap between international accounting standards (IFRS) and local practices, providing analysts with the tools to accurately assess financial health across both conventional and Islamic financial institutions in the region.</w:t>
      </w:r>
    </w:p>
    <w:bookmarkEnd w:id="24"/>
    <w:bookmarkEnd w:id="25"/>
    <w:bookmarkStart w:id="28" w:name="economic-context-and-industry-trends"/>
    <w:p>
      <w:pPr>
        <w:pStyle w:val="Heading2"/>
      </w:pPr>
      <w:r>
        <w:t xml:space="preserve">Economic Context and Industry Trends</w:t>
      </w:r>
    </w:p>
    <w:bookmarkStart w:id="26" w:name="Xe0633b52c43fb38e948481490b967b0f4067abb"/>
    <w:p>
      <w:pPr>
        <w:pStyle w:val="Heading3"/>
      </w:pPr>
      <w:r>
        <w:t xml:space="preserve">5. Dubai Economic Department: Economic Agenda D33</w:t>
      </w:r>
    </w:p>
    <w:p>
      <w:pPr>
        <w:pStyle w:val="FirstParagraph"/>
      </w:pPr>
      <w:r>
        <w:t xml:space="preserve">Dubai Economic Department. (2023).</w:t>
      </w:r>
      <w:r>
        <w:t xml:space="preserve"> </w:t>
      </w:r>
      <w:r>
        <w:rPr>
          <w:iCs/>
          <w:i/>
        </w:rPr>
        <w:t xml:space="preserve">Dubai Economic Agenda D33: Positioning Dubai as the Best City to Do Business</w:t>
      </w:r>
      <w:r>
        <w:t xml:space="preserve">. Dubai: Government of Dubai.</w:t>
      </w:r>
    </w:p>
    <w:p>
      <w:pPr>
        <w:pStyle w:val="BodyText"/>
      </w:pPr>
      <w:r>
        <w:t xml:space="preserve">This strategic document outlines the UAE government's vision for economic growth, including the expansion of the financial sector. For a Financial Analyst, this source is vital for macroeconomic analysis and long-term forecasting. It details initiatives aimed at attracting foreign direct investment, enhancing digital infrastructure, and diversifying the economy beyond oil. Analysts in Dubai must incorporate these government strategies into their models to accurately predict market trends, sector growth, and policy impacts. It provides the broader economic context necessary for strategic financial planning and investment analysis in the emirate.</w:t>
      </w:r>
    </w:p>
    <w:bookmarkEnd w:id="26"/>
    <w:bookmarkStart w:id="27" w:name="X83f585a55619da57d644ed08dd9dc04c44ec8d3"/>
    <w:p>
      <w:pPr>
        <w:pStyle w:val="Heading3"/>
      </w:pPr>
      <w:r>
        <w:t xml:space="preserve">6. World Bank: Doing Business in the United Arab Emirates</w:t>
      </w:r>
    </w:p>
    <w:p>
      <w:pPr>
        <w:pStyle w:val="FirstParagraph"/>
      </w:pPr>
      <w:r>
        <w:t xml:space="preserve">World Bank Group. (2022).</w:t>
      </w:r>
      <w:r>
        <w:t xml:space="preserve"> </w:t>
      </w:r>
      <w:r>
        <w:rPr>
          <w:iCs/>
          <w:i/>
        </w:rPr>
        <w:t xml:space="preserve">Doing Business 2022: Comparing Business Regulation in 190 Economies</w:t>
      </w:r>
      <w:r>
        <w:t xml:space="preserve">. Washington, DC: World Bank.</w:t>
      </w:r>
    </w:p>
    <w:p>
      <w:pPr>
        <w:pStyle w:val="BodyText"/>
      </w:pPr>
      <w:r>
        <w:t xml:space="preserve">Although the "Doing Business" report has been discontinued, the 2022 edition remains a critical reference for understanding the regulatory ease of operating in the UAE. For Financial Analysts assessing corporate risk or advising on market entry, this data provides comparative metrics on contract enforcement, tax compliance, and credit access in Dubai. It highlights the UAE's efforts to streamline business processes, which directly impacts corporate profitability and investment attractiveness. This source supports analysts in evaluating the operational environment for companies within the Dubai market.</w:t>
      </w:r>
    </w:p>
    <w:bookmarkEnd w:id="27"/>
    <w:bookmarkEnd w:id="28"/>
    <w:bookmarkStart w:id="31" w:name="technology-and-future-outlook"/>
    <w:p>
      <w:pPr>
        <w:pStyle w:val="Heading2"/>
      </w:pPr>
      <w:r>
        <w:t xml:space="preserve">Technology and Future Outlook</w:t>
      </w:r>
    </w:p>
    <w:bookmarkStart w:id="29" w:name="Xdc878659d478e303d6afedbf573a4e8ef9c6a44"/>
    <w:p>
      <w:pPr>
        <w:pStyle w:val="Heading3"/>
      </w:pPr>
      <w:r>
        <w:t xml:space="preserve">7. Dubai Blockchain Strategy and Fintech Adoption</w:t>
      </w:r>
    </w:p>
    <w:p>
      <w:pPr>
        <w:pStyle w:val="FirstParagraph"/>
      </w:pPr>
      <w:r>
        <w:t xml:space="preserve">Dubai Digital Government. (2021).</w:t>
      </w:r>
      <w:r>
        <w:t xml:space="preserve"> </w:t>
      </w:r>
      <w:r>
        <w:rPr>
          <w:iCs/>
          <w:i/>
        </w:rPr>
        <w:t xml:space="preserve">Dubai Blockchain Strategy 2021: Accelerating the Adoption of Blockchain Technology</w:t>
      </w:r>
      <w:r>
        <w:t xml:space="preserve">. Dubai: Smart Dubai Office.</w:t>
      </w:r>
    </w:p>
    <w:p>
      <w:pPr>
        <w:pStyle w:val="BodyText"/>
      </w:pPr>
      <w:r>
        <w:t xml:space="preserve">This report details Dubai's ambitious goal to become the world's first blockchain-powered government. For the modern Financial Analyst in Dubai, this is not just a technological trend but a fundamental shift in how financial data is recorded, verified, and analyzed. The document discusses the integration of blockchain in banking, trade finance, and real estate sectors. Analysts must understand these technological advancements to assess the efficiency gains and risk reductions they offer to financial institutions. It is a key resource for analysts focusing on fintech, digital assets, and the future of financial infrastructure in the UAE.</w:t>
      </w:r>
    </w:p>
    <w:bookmarkEnd w:id="29"/>
    <w:bookmarkStart w:id="30" w:name="X5cbd62ddf8b7e43c8899af5bf5bcf6b3d0472f4"/>
    <w:p>
      <w:pPr>
        <w:pStyle w:val="Heading3"/>
      </w:pPr>
      <w:r>
        <w:t xml:space="preserve">8. McKinsey &amp; Company: The Future of Finance in the Middle East</w:t>
      </w:r>
    </w:p>
    <w:p>
      <w:pPr>
        <w:pStyle w:val="FirstParagraph"/>
      </w:pPr>
      <w:r>
        <w:t xml:space="preserve">McKinsey &amp; Company. (2023).</w:t>
      </w:r>
      <w:r>
        <w:t xml:space="preserve"> </w:t>
      </w:r>
      <w:r>
        <w:rPr>
          <w:iCs/>
          <w:i/>
        </w:rPr>
        <w:t xml:space="preserve">Reimagining Finance: Trends Shaping the Middle East Banking Sector</w:t>
      </w:r>
      <w:r>
        <w:t xml:space="preserve">. Dubai: McKinsey Global Institute.</w:t>
      </w:r>
    </w:p>
    <w:p>
      <w:pPr>
        <w:pStyle w:val="BodyText"/>
      </w:pPr>
      <w:r>
        <w:t xml:space="preserve">This industry report provides a forward-looking analysis of the banking and financial services sector in the Middle East, with significant focus on Dubai. It explores the impact of artificial intelligence, big data, and changing consumer behaviors on financial analysis and banking operations. For a Financial Analyst, this source offers valuable insights into emerging job roles, required skill sets, and strategic priorities for financial firms in the region. It helps analysts anticipate market shifts and understand how traditional financial analysis is being augmented by advanced analytics and automation in the Dubai market.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Dubai, UAE</dc:title>
  <dc:creator/>
  <dc:language>en</dc:language>
  <cp:keywords/>
  <dcterms:created xsi:type="dcterms:W3CDTF">2026-08-07T12:33:29Z</dcterms:created>
  <dcterms:modified xsi:type="dcterms:W3CDTF">2026-08-07T12:33:29Z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