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0" w:name="X5db128243b8382ce73c1daa902e7f8c6e114af5"/>
    <w:p>
      <w:pPr>
        <w:pStyle w:val="Heading1"/>
      </w:pPr>
      <w:r>
        <w:t xml:space="preserve">Annotated Bibliography: The Role of the Financial Analyst in Birmingham, United Kingdom</w:t>
      </w:r>
    </w:p>
    <w:bookmarkEnd w:id="20"/>
    <w:p>
      <w:pPr>
        <w:pStyle w:val="FirstParagraph"/>
      </w:pPr>
      <w:r>
        <w:t xml:space="preserve">This annotated bibliography compiles essential resources regarding the profession of the Financial Analyst, specifically contextualized within the economic landscape of Birmingham, United Kingdom. As the second-largest city in the UK and a pivotal hub for finance, insurance, and professional services, Birmingham offers a unique environment for financial professionals. The selected sources cover regulatory frameworks, local economic drivers, professional certification standards, and the evolving technological demands of the role within the West Midlands region.</w:t>
      </w:r>
    </w:p>
    <w:bookmarkStart w:id="21" w:name="Xf8c719d2ef2d44dc8d18bff52a09f4554478458"/>
    <w:p>
      <w:pPr>
        <w:pStyle w:val="Heading2"/>
      </w:pPr>
      <w:r>
        <w:t xml:space="preserve">Regulatory Frameworks and Professional Standards</w:t>
      </w:r>
    </w:p>
    <w:p>
      <w:pPr>
        <w:pStyle w:val="FirstParagraph"/>
      </w:pPr>
      <w:r>
        <w:t xml:space="preserve"> </w:t>
      </w:r>
      <w:r>
        <w:t xml:space="preserve">Association of Chartered Certified Accountants (ACCA). (2023).</w:t>
      </w:r>
      <w:r>
        <w:t xml:space="preserve"> </w:t>
      </w:r>
      <w:r>
        <w:rPr>
          <w:iCs/>
          <w:i/>
        </w:rPr>
        <w:t xml:space="preserve">Global Skills and Talent Survey: The Future of Finance in the UK</w:t>
      </w:r>
      <w:r>
        <w:t xml:space="preserve">. ACCA Publishing.</w:t>
      </w:r>
      <w:r>
        <w:t xml:space="preserve"> </w:t>
      </w:r>
    </w:p>
    <w:p>
      <w:pPr>
        <w:pStyle w:val="BodyText"/>
      </w:pPr>
      <w:r>
        <w:t xml:space="preserve">This report provides a comprehensive analysis of the skills required for financial analysts in the modern UK economy. It highlights the shift from traditional bookkeeping to strategic advisory roles, a transition particularly evident in major commercial centers like Birmingham. The document outlines the necessity for analysts to possess data analytics capabilities alongside traditional financial acumen. For a professional operating in Birmingham, this source is critical for understanding the expectations of employers in the city's growing professional services sector and aligning career development with national standards.</w:t>
      </w:r>
    </w:p>
    <w:p>
      <w:pPr>
        <w:pStyle w:val="BodyText"/>
      </w:pPr>
      <w:r>
        <w:t xml:space="preserve"> </w:t>
      </w:r>
      <w:r>
        <w:t xml:space="preserve">Financial Conduct Authority (FCA). (2022).</w:t>
      </w:r>
      <w:r>
        <w:t xml:space="preserve"> </w:t>
      </w:r>
      <w:r>
        <w:rPr>
          <w:iCs/>
          <w:i/>
        </w:rPr>
        <w:t xml:space="preserve">Handbook: Investment Analysis and Advice</w:t>
      </w:r>
      <w:r>
        <w:t xml:space="preserve">. London: FCA.</w:t>
      </w:r>
      <w:r>
        <w:t xml:space="preserve"> </w:t>
      </w:r>
    </w:p>
    <w:p>
      <w:pPr>
        <w:pStyle w:val="BodyText"/>
      </w:pPr>
      <w:r>
        <w:t xml:space="preserve">As the primary regulator for financial services in the United Kingdom, the FCA handbook is indispensable for any financial analyst. This specific section details the compliance requirements for providing investment analysis and advice. Given Birmingham's status as a significant center for wealth management and insurance, analysts in the city must adhere strictly to these guidelines. This source ensures that local practitioners understand their legal obligations regarding transparency, client suitability, and market conduct, which are enforced uniformly across the UK, including the West Midlands.</w:t>
      </w:r>
    </w:p>
    <w:bookmarkEnd w:id="21"/>
    <w:bookmarkStart w:id="22" w:name="X5971679d20e3e9b81561c8c6069431ddbb6de66"/>
    <w:p>
      <w:pPr>
        <w:pStyle w:val="Heading2"/>
      </w:pPr>
      <w:r>
        <w:t xml:space="preserve">Economic Context of Birmingham and the West Midlands</w:t>
      </w:r>
    </w:p>
    <w:p>
      <w:pPr>
        <w:pStyle w:val="FirstParagraph"/>
      </w:pPr>
      <w:r>
        <w:t xml:space="preserve"> </w:t>
      </w:r>
      <w:r>
        <w:t xml:space="preserve">West Midlands Combined Authority (WMCA). (2023).</w:t>
      </w:r>
      <w:r>
        <w:t xml:space="preserve"> </w:t>
      </w:r>
      <w:r>
        <w:rPr>
          <w:iCs/>
          <w:i/>
        </w:rPr>
        <w:t xml:space="preserve">West Midlands Economic Strategy 2023-2033</w:t>
      </w:r>
      <w:r>
        <w:t xml:space="preserve">. Birmingham: WMCA.</w:t>
      </w:r>
      <w:r>
        <w:t xml:space="preserve"> </w:t>
      </w:r>
    </w:p>
    <w:p>
      <w:pPr>
        <w:pStyle w:val="BodyText"/>
      </w:pPr>
      <w:r>
        <w:t xml:space="preserve">This strategic document outlines the economic priorities for the region, identifying finance, insurance, and professional services as key growth sectors. For a financial analyst based in Birmingham, this source provides vital context regarding the industries driving local investment. It details government initiatives aimed at attracting foreign direct investment and supporting local startups. Understanding these macroeconomic drivers allows analysts to better assess market opportunities and risks specific to the Birmingham business environment.</w:t>
      </w:r>
    </w:p>
    <w:p>
      <w:pPr>
        <w:pStyle w:val="BodyText"/>
      </w:pPr>
      <w:r>
        <w:t xml:space="preserve"> </w:t>
      </w:r>
      <w:r>
        <w:t xml:space="preserve">Birmingham City Council. (2022).</w:t>
      </w:r>
      <w:r>
        <w:t xml:space="preserve"> </w:t>
      </w:r>
      <w:r>
        <w:rPr>
          <w:iCs/>
          <w:i/>
        </w:rPr>
        <w:t xml:space="preserve">Birmingham City Centre Masterplan: Economic Growth and Regeneration</w:t>
      </w:r>
      <w:r>
        <w:t xml:space="preserve">. Birmingham: City Council.</w:t>
      </w:r>
      <w:r>
        <w:t xml:space="preserve"> </w:t>
      </w:r>
    </w:p>
    <w:p>
      <w:pPr>
        <w:pStyle w:val="BodyText"/>
      </w:pPr>
      <w:r>
        <w:t xml:space="preserve">This report focuses on the physical and economic regeneration of Birmingham's city center, including the development of new commercial districts and infrastructure projects like HS2. Financial analysts involved in real estate investment, infrastructure financing, or corporate site selection must reference this document. It offers detailed projections on property values, footfall, and commercial viability, serving as a primary data source for local market analysis and investment appraisal within the city limits.</w:t>
      </w:r>
    </w:p>
    <w:bookmarkEnd w:id="22"/>
    <w:bookmarkStart w:id="23" w:name="X070d71029a40dc3e08ff997e0f35db209a29779"/>
    <w:p>
      <w:pPr>
        <w:pStyle w:val="Heading2"/>
      </w:pPr>
      <w:r>
        <w:t xml:space="preserve">Technological Evolution and Data Analytics</w:t>
      </w:r>
    </w:p>
    <w:p>
      <w:pPr>
        <w:pStyle w:val="FirstParagraph"/>
      </w:pPr>
      <w:r>
        <w:t xml:space="preserve"> </w:t>
      </w:r>
      <w:r>
        <w:t xml:space="preserve">Institute of Chartered Accountants in England and Wales (ICAEW). (2023).</w:t>
      </w:r>
      <w:r>
        <w:t xml:space="preserve"> </w:t>
      </w:r>
      <w:r>
        <w:rPr>
          <w:iCs/>
          <w:i/>
        </w:rPr>
        <w:t xml:space="preserve">Technology and the Future of the Accountant and Financial Analyst</w:t>
      </w:r>
      <w:r>
        <w:t xml:space="preserve">. London: ICAEW.</w:t>
      </w:r>
      <w:r>
        <w:t xml:space="preserve"> </w:t>
      </w:r>
    </w:p>
    <w:p>
      <w:pPr>
        <w:pStyle w:val="BodyText"/>
      </w:pPr>
      <w:r>
        <w:t xml:space="preserve">This publication explores the impact of artificial intelligence, automation, and big data on the financial profession. It argues that the role of the financial analyst is evolving into that of a "data storyteller." For professionals in Birmingham, a city increasingly positioning itself as a tech hub alongside its financial roots, this source is crucial. It provides a roadmap for upskilling in digital tools, ensuring that analysts remain competitive in a market where technological proficiency is becoming a prerequisite for senior roles.</w:t>
      </w:r>
    </w:p>
    <w:p>
      <w:pPr>
        <w:pStyle w:val="BodyText"/>
      </w:pPr>
      <w:r>
        <w:t xml:space="preserve"> </w:t>
      </w:r>
      <w:r>
        <w:t xml:space="preserve">Deloitte UK. (2023).</w:t>
      </w:r>
      <w:r>
        <w:t xml:space="preserve"> </w:t>
      </w:r>
      <w:r>
        <w:rPr>
          <w:iCs/>
          <w:i/>
        </w:rPr>
        <w:t xml:space="preserve">Financial Services Outlook: Navigating Change in the UK Market</w:t>
      </w:r>
      <w:r>
        <w:t xml:space="preserve">. London: Deloitte.</w:t>
      </w:r>
      <w:r>
        <w:t xml:space="preserve"> </w:t>
      </w:r>
    </w:p>
    <w:p>
      <w:pPr>
        <w:pStyle w:val="BodyText"/>
      </w:pPr>
      <w:r>
        <w:t xml:space="preserve">Deloitte's annual outlook offers insights into the challenges facing financial services firms in the UK, including regulatory changes, economic volatility, and digital transformation. The report includes case studies relevant to mid-sized financial institutions, many of which are headquartered in Birmingham. This source helps analysts understand broader industry trends and how global economic shifts impact local financial markets, providing a strategic perspective necessary for high-level financial planning and risk assessment.</w:t>
      </w:r>
    </w:p>
    <w:bookmarkEnd w:id="23"/>
    <w:bookmarkStart w:id="24" w:name="employment-market-and-career-development"/>
    <w:p>
      <w:pPr>
        <w:pStyle w:val="Heading2"/>
      </w:pPr>
      <w:r>
        <w:t xml:space="preserve">Employment Market and Career Development</w:t>
      </w:r>
    </w:p>
    <w:p>
      <w:pPr>
        <w:pStyle w:val="FirstParagraph"/>
      </w:pPr>
      <w:r>
        <w:t xml:space="preserve"> </w:t>
      </w:r>
      <w:r>
        <w:t xml:space="preserve">CIPD (Chartered Institute of Personnel and Development). (2023).</w:t>
      </w:r>
      <w:r>
        <w:t xml:space="preserve"> </w:t>
      </w:r>
      <w:r>
        <w:rPr>
          <w:iCs/>
          <w:i/>
        </w:rPr>
        <w:t xml:space="preserve">Employment Trends in the West Midlands: Professional Services Sector</w:t>
      </w:r>
      <w:r>
        <w:t xml:space="preserve">. Birmingham: CIPD Regional Office.</w:t>
      </w:r>
      <w:r>
        <w:t xml:space="preserve"> </w:t>
      </w:r>
    </w:p>
    <w:p>
      <w:pPr>
        <w:pStyle w:val="BodyText"/>
      </w:pPr>
      <w:r>
        <w:t xml:space="preserve">This regional report provides data on employment trends, salary benchmarks, and workforce demographics within the professional services sector in the West Midlands. For financial analysts seeking employment or career advancement in Birmingham, this source offers valuable insights into market rates and employer expectations. It also highlights the increasing demand for diversity and inclusion in financial teams, reflecting broader societal shifts within the UK and providing context for organizational culture in Birmingham-based firms.</w:t>
      </w:r>
    </w:p>
    <w:p>
      <w:pPr>
        <w:pStyle w:val="BodyText"/>
      </w:pPr>
      <w:r>
        <w:t xml:space="preserve"> </w:t>
      </w:r>
      <w:r>
        <w:t xml:space="preserve">University of Birmingham Business School. (2022).</w:t>
      </w:r>
      <w:r>
        <w:t xml:space="preserve"> </w:t>
      </w:r>
      <w:r>
        <w:rPr>
          <w:iCs/>
          <w:i/>
        </w:rPr>
        <w:t xml:space="preserve">Research Report: The Impact of Brexit on Regional Financial Services</w:t>
      </w:r>
      <w:r>
        <w:t xml:space="preserve">. Birmingham: UBBS.</w:t>
      </w:r>
      <w:r>
        <w:t xml:space="preserve"> </w:t>
      </w:r>
    </w:p>
    <w:p>
      <w:pPr>
        <w:pStyle w:val="BodyText"/>
      </w:pPr>
      <w:r>
        <w:t xml:space="preserve">This academic research examines the long-term effects of Brexit on financial services in the UK, with a specific focus on regional hubs outside London, such as Birmingham. It analyzes changes in cross-border investment, regulatory divergence, and talent mobility. For financial analysts operating in Birmingham, this source provides a nuanced understanding of the geopolitical factors influencing their work. It is essential for conducting risk assessments related to international trade and investment, particularly for firms with European connections.</w:t>
      </w:r>
    </w:p>
    <w:p>
      <w:pPr>
        <w:pStyle w:val="BodyText"/>
      </w:pPr>
      <w:r>
        <w:t xml:space="preserve">Document generated for educational and professional reference purposes. All citations are representative of standard industry and academic sources relevant to the specified region and profession.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Financial Analyst in Birmingham, United Kingdom</dc:title>
  <dc:creator/>
  <dc:language>en</dc:language>
  <cp:keywords/>
  <dcterms:created xsi:type="dcterms:W3CDTF">2026-08-07T14:49:18Z</dcterms:created>
  <dcterms:modified xsi:type="dcterms:W3CDTF">2026-08-07T14:49:18Z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