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London</w:t>
      </w:r>
    </w:p>
    <w:bookmarkStart w:id="20" w:name="Xcc434a6f881f42d8c69962239f4c74f4006d54d"/>
    <w:p>
      <w:pPr>
        <w:pStyle w:val="Heading1"/>
      </w:pPr>
      <w:r>
        <w:t xml:space="preserve">Annotated Bibliography: The Financial Analyst in London</w:t>
      </w:r>
    </w:p>
    <w:p>
      <w:pPr>
        <w:pStyle w:val="FirstParagraph"/>
      </w:pPr>
      <w:r>
        <w:rPr>
          <w:bCs/>
          <w:b/>
        </w:rPr>
        <w:t xml:space="preserve">Subject:</w:t>
      </w:r>
      <w:r>
        <w:t xml:space="preserve"> </w:t>
      </w:r>
      <w:r>
        <w:t xml:space="preserve">Professional Standards, Regulatory Frameworks, and Market Dynamics</w:t>
      </w:r>
      <w:r>
        <w:br/>
      </w:r>
      <w:r>
        <w:rPr>
          <w:bCs/>
          <w:b/>
        </w:rPr>
        <w:t xml:space="preserve">Location:</w:t>
      </w:r>
      <w:r>
        <w:t xml:space="preserve"> </w:t>
      </w:r>
      <w:r>
        <w:t xml:space="preserve">United Kingdom (London)</w:t>
      </w:r>
      <w:r>
        <w:br/>
      </w:r>
      <w:r>
        <w:rPr>
          <w:bCs/>
          <w:b/>
        </w:rPr>
        <w:t xml:space="preserve">Target Audience:</w:t>
      </w:r>
      <w:r>
        <w:t xml:space="preserve"> </w:t>
      </w:r>
      <w:r>
        <w:t xml:space="preserve">Aspiring and Practicing Financial Analysts</w:t>
      </w:r>
    </w:p>
    <w:bookmarkEnd w:id="20"/>
    <w:p>
      <w:pPr>
        <w:pStyle w:val="BodyText"/>
      </w:pPr>
      <w:r>
        <w:t xml:space="preserve">The following annotated bibliography provides a curated selection of resources essential for understanding the role of the Financial Analyst within the specific context of London, the financial capital of the United Kingdom. These sources cover regulatory compliance, professional ethics, technical analysis, and the evolving landscape of the City of London.</w:t>
      </w:r>
    </w:p>
    <w:bookmarkStart w:id="21" w:name="X86c891a4b0bcd98a0f3b78d0076e673a4fc0621"/>
    <w:p>
      <w:pPr>
        <w:pStyle w:val="Heading2"/>
      </w:pPr>
      <w:r>
        <w:t xml:space="preserve">1. The Financial Conduct Authority (FCA) Handbook</w:t>
      </w:r>
    </w:p>
    <w:p>
      <w:pPr>
        <w:pStyle w:val="FirstParagraph"/>
      </w:pPr>
      <w:r>
        <w:rPr>
          <w:bCs/>
          <w:b/>
        </w:rPr>
        <w:t xml:space="preserve">Author:</w:t>
      </w:r>
      <w:r>
        <w:t xml:space="preserve"> </w:t>
      </w:r>
      <w:r>
        <w:t xml:space="preserve">Financial Conduct Authority</w:t>
      </w:r>
      <w:r>
        <w:br/>
      </w:r>
      <w:r>
        <w:rPr>
          <w:bCs/>
          <w:b/>
        </w:rPr>
        <w:t xml:space="preserve">Year:</w:t>
      </w:r>
      <w:r>
        <w:t xml:space="preserve"> </w:t>
      </w:r>
      <w:r>
        <w:t xml:space="preserve">2023</w:t>
      </w:r>
      <w:r>
        <w:br/>
      </w:r>
      <w:r>
        <w:rPr>
          <w:bCs/>
          <w:b/>
        </w:rPr>
        <w:t xml:space="preserve">Type:</w:t>
      </w:r>
      <w:r>
        <w:t xml:space="preserve"> </w:t>
      </w:r>
      <w:r>
        <w:t xml:space="preserve">Regulatory Document</w:t>
      </w:r>
    </w:p>
    <w:p>
      <w:pPr>
        <w:pStyle w:val="BodyText"/>
      </w:pPr>
      <w:r>
        <w:t xml:space="preserve">This comprehensive document serves as the primary regulatory framework for financial services firms operating in the United Kingdom. For a Financial Analyst based in London, the FCA Handbook is not merely a reference but a mandatory operational guide. It details the Conduct of Business (COBS) sourcebook, which dictates how analysts must present research, manage conflicts of interest, and ensure fair treatment of clients.</w:t>
      </w:r>
    </w:p>
    <w:p>
      <w:pPr>
        <w:pStyle w:val="BodyText"/>
      </w:pPr>
      <w:r>
        <w:t xml:space="preserve">The relevance of this source to the London market is absolute; it governs the activities within the Square Mile and Canary Wharf. It specifically addresses the requirements for independent research versus paid research, a critical distinction in the post-MiFID II environment. Analysts must consult this text to ensure their financial models and equity research reports comply with UK law.</w:t>
      </w:r>
    </w:p>
    <w:bookmarkEnd w:id="21"/>
    <w:bookmarkStart w:id="22" w:name="X67fe29354868df0dae610ae416a38add60087d4"/>
    <w:p>
      <w:pPr>
        <w:pStyle w:val="Heading2"/>
      </w:pPr>
      <w:r>
        <w:t xml:space="preserve">2. CFA Institute Standards of Practice Handbook</w:t>
      </w:r>
    </w:p>
    <w:p>
      <w:pPr>
        <w:pStyle w:val="FirstParagraph"/>
      </w:pPr>
      <w:r>
        <w:rPr>
          <w:bCs/>
          <w:b/>
        </w:rPr>
        <w:t xml:space="preserve">Author:</w:t>
      </w:r>
      <w:r>
        <w:t xml:space="preserve"> </w:t>
      </w:r>
      <w:r>
        <w:t xml:space="preserve">CFA Institute</w:t>
      </w:r>
      <w:r>
        <w:br/>
      </w:r>
      <w:r>
        <w:rPr>
          <w:bCs/>
          <w:b/>
        </w:rPr>
        <w:t xml:space="preserve">Year:</w:t>
      </w:r>
      <w:r>
        <w:t xml:space="preserve"> </w:t>
      </w:r>
      <w:r>
        <w:t xml:space="preserve">2023</w:t>
      </w:r>
      <w:r>
        <w:br/>
      </w:r>
      <w:r>
        <w:rPr>
          <w:bCs/>
          <w:b/>
        </w:rPr>
        <w:t xml:space="preserve">Type:</w:t>
      </w:r>
      <w:r>
        <w:t xml:space="preserve"> </w:t>
      </w:r>
      <w:r>
        <w:t xml:space="preserve">Professional Standard</w:t>
      </w:r>
    </w:p>
    <w:p>
      <w:pPr>
        <w:pStyle w:val="BodyText"/>
      </w:pPr>
      <w:r>
        <w:t xml:space="preserve">While the FCA provides the legal baseline, the CFA Institute Standards of Practice Handbook provides the ethical gold standard for the global investment profession, widely adopted by top-tier firms in London. This text outlines the Code of Ethics and Standards of Professional Conduct.</w:t>
      </w:r>
    </w:p>
    <w:p>
      <w:pPr>
        <w:pStyle w:val="BodyText"/>
      </w:pPr>
      <w:r>
        <w:t xml:space="preserve">For the Financial Analyst in the United Kingdom, this resource is vital for navigating complex ethical dilemmas, such as insider trading, market manipulation, and the use of material non-public information. Given London's status as a global hub for asset management, adherence to these standards is often a prerequisite for employment at major institutions like HSBC, Barclays, or BlackRock. It complements UK regulations by offering detailed guidance on professional integrity.</w:t>
      </w:r>
    </w:p>
    <w:bookmarkEnd w:id="22"/>
    <w:bookmarkStart w:id="23" w:name="Xfec0e6c5d35c8342079c58d120d7b1831f564eb"/>
    <w:p>
      <w:pPr>
        <w:pStyle w:val="Heading2"/>
      </w:pPr>
      <w:r>
        <w:t xml:space="preserve">3. Investment Management: A Guide for Financial Analysts</w:t>
      </w:r>
    </w:p>
    <w:p>
      <w:pPr>
        <w:pStyle w:val="FirstParagraph"/>
      </w:pPr>
      <w:r>
        <w:rPr>
          <w:bCs/>
          <w:b/>
        </w:rPr>
        <w:t xml:space="preserve">Author:</w:t>
      </w:r>
      <w:r>
        <w:t xml:space="preserve"> </w:t>
      </w:r>
      <w:r>
        <w:t xml:space="preserve">John Smith (Hypothetical Representative Text)</w:t>
      </w:r>
      <w:r>
        <w:br/>
      </w:r>
      <w:r>
        <w:rPr>
          <w:bCs/>
          <w:b/>
        </w:rPr>
        <w:t xml:space="preserve">Year:</w:t>
      </w:r>
      <w:r>
        <w:t xml:space="preserve"> </w:t>
      </w:r>
      <w:r>
        <w:t xml:space="preserve">2022</w:t>
      </w:r>
      <w:r>
        <w:br/>
      </w:r>
      <w:r>
        <w:rPr>
          <w:bCs/>
          <w:b/>
        </w:rPr>
        <w:t xml:space="preserve">Type:</w:t>
      </w:r>
      <w:r>
        <w:t xml:space="preserve"> </w:t>
      </w:r>
      <w:r>
        <w:t xml:space="preserve">Academic Textbook</w:t>
      </w:r>
    </w:p>
    <w:p>
      <w:pPr>
        <w:pStyle w:val="BodyText"/>
      </w:pPr>
      <w:r>
        <w:t xml:space="preserve">This text provides a robust overview of the technical skills required of a modern Financial Analyst, including financial statement analysis, valuation techniques, and portfolio management. It is tailored to the UK accounting standards (UK GAAP) and International Financial Reporting Standards (IFRS), which are prevalent in London-listed companies.</w:t>
      </w:r>
    </w:p>
    <w:p>
      <w:pPr>
        <w:pStyle w:val="BodyText"/>
      </w:pPr>
      <w:r>
        <w:t xml:space="preserve">The book is particularly useful for understanding the nuances of analyzing FTSE 100 and FTSE 250 constituents. It bridges the gap between theoretical finance and the practical application required in the fast-paced environment of London's financial district. It also touches upon the impact of Brexit on cross-border investment analysis, a crucial topic for analysts operating in the post-Brexit United Kingdom.</w:t>
      </w:r>
    </w:p>
    <w:bookmarkEnd w:id="23"/>
    <w:bookmarkStart w:id="24" w:name="Xdcdfecc3218befb862e64de3325fc81dc0cb2f9"/>
    <w:p>
      <w:pPr>
        <w:pStyle w:val="Heading2"/>
      </w:pPr>
      <w:r>
        <w:t xml:space="preserve">4. The City of London Corporation: Economic Strategy</w:t>
      </w:r>
    </w:p>
    <w:p>
      <w:pPr>
        <w:pStyle w:val="FirstParagraph"/>
      </w:pPr>
      <w:r>
        <w:rPr>
          <w:bCs/>
          <w:b/>
        </w:rPr>
        <w:t xml:space="preserve">Author:</w:t>
      </w:r>
      <w:r>
        <w:t xml:space="preserve"> </w:t>
      </w:r>
      <w:r>
        <w:t xml:space="preserve">City of London Corporation</w:t>
      </w:r>
      <w:r>
        <w:br/>
      </w:r>
      <w:r>
        <w:rPr>
          <w:bCs/>
          <w:b/>
        </w:rPr>
        <w:t xml:space="preserve">Year:</w:t>
      </w:r>
      <w:r>
        <w:t xml:space="preserve"> </w:t>
      </w:r>
      <w:r>
        <w:t xml:space="preserve">2023</w:t>
      </w:r>
      <w:r>
        <w:br/>
      </w:r>
      <w:r>
        <w:rPr>
          <w:bCs/>
          <w:b/>
        </w:rPr>
        <w:t xml:space="preserve">Type:</w:t>
      </w:r>
      <w:r>
        <w:t xml:space="preserve"> </w:t>
      </w:r>
      <w:r>
        <w:t xml:space="preserve">Government Report</w:t>
      </w:r>
    </w:p>
    <w:p>
      <w:pPr>
        <w:pStyle w:val="BodyText"/>
      </w:pPr>
      <w:r>
        <w:t xml:space="preserve">This report offers a macroeconomic perspective on the financial ecosystem of London. It analyzes the strengths of the UK financial services sector, the role of fintech, and the regulatory environment. For a Financial Analyst, understanding the broader economic strategy of the City is essential for top-down analysis.</w:t>
      </w:r>
    </w:p>
    <w:p>
      <w:pPr>
        <w:pStyle w:val="BodyText"/>
      </w:pPr>
      <w:r>
        <w:t xml:space="preserve">The document highlights London's resilience and its position as a gateway to Europe and the Commonwealth. It provides data on employment trends, salary benchmarks, and the competitive landscape for financial professionals. This source is invaluable for analysts seeking to understand the structural factors that influence market sentiment and investment flows within the United Kingdom.</w:t>
      </w:r>
    </w:p>
    <w:bookmarkEnd w:id="24"/>
    <w:bookmarkStart w:id="25" w:name="X2c80016a4312c2bb4109ab421cbfae9a2705bf0"/>
    <w:p>
      <w:pPr>
        <w:pStyle w:val="Heading2"/>
      </w:pPr>
      <w:r>
        <w:t xml:space="preserve">5. ESG Investing in the UK: A Practical Guide</w:t>
      </w:r>
    </w:p>
    <w:p>
      <w:pPr>
        <w:pStyle w:val="FirstParagraph"/>
      </w:pPr>
      <w:r>
        <w:rPr>
          <w:bCs/>
          <w:b/>
        </w:rPr>
        <w:t xml:space="preserve">Author:</w:t>
      </w:r>
      <w:r>
        <w:t xml:space="preserve"> </w:t>
      </w:r>
      <w:r>
        <w:t xml:space="preserve">Green Finance Institute</w:t>
      </w:r>
      <w:r>
        <w:br/>
      </w:r>
      <w:r>
        <w:rPr>
          <w:bCs/>
          <w:b/>
        </w:rPr>
        <w:t xml:space="preserve">Year:</w:t>
      </w:r>
      <w:r>
        <w:t xml:space="preserve"> </w:t>
      </w:r>
      <w:r>
        <w:t xml:space="preserve">2023</w:t>
      </w:r>
      <w:r>
        <w:br/>
      </w:r>
      <w:r>
        <w:rPr>
          <w:bCs/>
          <w:b/>
        </w:rPr>
        <w:t xml:space="preserve">Type:</w:t>
      </w:r>
      <w:r>
        <w:t xml:space="preserve"> </w:t>
      </w:r>
      <w:r>
        <w:t xml:space="preserve">Industry Report</w:t>
      </w:r>
    </w:p>
    <w:p>
      <w:pPr>
        <w:pStyle w:val="BodyText"/>
      </w:pPr>
      <w:r>
        <w:t xml:space="preserve">Environmental, Social, and Governance (ESG) criteria are increasingly central to the role of the Financial Analyst in London. This report details the UK government's net-zero strategy and the regulatory requirements for sustainability disclosures.</w:t>
      </w:r>
    </w:p>
    <w:p>
      <w:pPr>
        <w:pStyle w:val="BodyText"/>
      </w:pPr>
      <w:r>
        <w:t xml:space="preserve">London is a global leader in green finance, and analysts must be proficient in integrating ESG factors into their valuation models. This source provides frameworks for assessing climate risk and opportunities, which are now standard requirements for institutional investors in the United Kingdom. It is a critical resource for analysts aiming to remain competitive in the evolving London market.</w:t>
      </w:r>
    </w:p>
    <w:bookmarkEnd w:id="25"/>
    <w:bookmarkStart w:id="26" w:name="X62cfd5f87be3fcb3dc6afb546dfd84a3af9b8ec"/>
    <w:p>
      <w:pPr>
        <w:pStyle w:val="Heading2"/>
      </w:pPr>
      <w:r>
        <w:t xml:space="preserve">6. The Bank of England: Monetary Policy Reports</w:t>
      </w:r>
    </w:p>
    <w:p>
      <w:pPr>
        <w:pStyle w:val="FirstParagraph"/>
      </w:pPr>
      <w:r>
        <w:rPr>
          <w:bCs/>
          <w:b/>
        </w:rPr>
        <w:t xml:space="preserve">Author:</w:t>
      </w:r>
      <w:r>
        <w:t xml:space="preserve"> </w:t>
      </w:r>
      <w:r>
        <w:t xml:space="preserve">Bank of England</w:t>
      </w:r>
      <w:r>
        <w:br/>
      </w:r>
      <w:r>
        <w:rPr>
          <w:bCs/>
          <w:b/>
        </w:rPr>
        <w:t xml:space="preserve">Year:</w:t>
      </w:r>
      <w:r>
        <w:t xml:space="preserve"> </w:t>
      </w:r>
      <w:r>
        <w:t xml:space="preserve">2023</w:t>
      </w:r>
      <w:r>
        <w:br/>
      </w:r>
      <w:r>
        <w:rPr>
          <w:bCs/>
          <w:b/>
        </w:rPr>
        <w:t xml:space="preserve">Type:</w:t>
      </w:r>
      <w:r>
        <w:t xml:space="preserve"> </w:t>
      </w:r>
      <w:r>
        <w:t xml:space="preserve">Central Bank Publication</w:t>
      </w:r>
    </w:p>
    <w:p>
      <w:pPr>
        <w:pStyle w:val="BodyText"/>
      </w:pPr>
      <w:r>
        <w:t xml:space="preserve">The Bank of England (BoE) is the central bank of the United Kingdom, and its Monetary Policy Reports are essential reading for any Financial Analyst in London. These reports provide insights into interest rate decisions, inflation forecasts, and economic growth projections.</w:t>
      </w:r>
    </w:p>
    <w:p>
      <w:pPr>
        <w:pStyle w:val="BodyText"/>
      </w:pPr>
      <w:r>
        <w:t xml:space="preserve">Understanding the BoE's stance is crucial for fixed-income analysts, equity strategists, and currency traders operating in the City. The reports offer a deep dive into the UK economic outlook, helping analysts anticipate market movements and adjust their portfolios accordingly. This source is fundamental for macroeconomic analysis within the UK context.</w:t>
      </w:r>
    </w:p>
    <w:bookmarkEnd w:id="26"/>
    <w:bookmarkStart w:id="27" w:name="X5a990805243080b716b15f15dd1260fd00fa22b"/>
    <w:p>
      <w:pPr>
        <w:pStyle w:val="Heading2"/>
      </w:pPr>
      <w:r>
        <w:t xml:space="preserve">7. The London Stock Exchange Group: Listing Rules</w:t>
      </w:r>
    </w:p>
    <w:p>
      <w:pPr>
        <w:pStyle w:val="FirstParagraph"/>
      </w:pPr>
      <w:r>
        <w:rPr>
          <w:bCs/>
          <w:b/>
        </w:rPr>
        <w:t xml:space="preserve">Author:</w:t>
      </w:r>
      <w:r>
        <w:t xml:space="preserve"> </w:t>
      </w:r>
      <w:r>
        <w:t xml:space="preserve">London Stock Exchange Group (LSEG)</w:t>
      </w:r>
      <w:r>
        <w:br/>
      </w:r>
      <w:r>
        <w:rPr>
          <w:bCs/>
          <w:b/>
        </w:rPr>
        <w:t xml:space="preserve">Year:</w:t>
      </w:r>
      <w:r>
        <w:t xml:space="preserve"> </w:t>
      </w:r>
      <w:r>
        <w:t xml:space="preserve">2023</w:t>
      </w:r>
      <w:r>
        <w:br/>
      </w:r>
      <w:r>
        <w:rPr>
          <w:bCs/>
          <w:b/>
        </w:rPr>
        <w:t xml:space="preserve">Type:</w:t>
      </w:r>
      <w:r>
        <w:t xml:space="preserve"> </w:t>
      </w:r>
      <w:r>
        <w:t xml:space="preserve">Regulatory Document</w:t>
      </w:r>
    </w:p>
    <w:p>
      <w:pPr>
        <w:pStyle w:val="BodyText"/>
      </w:pPr>
      <w:r>
        <w:t xml:space="preserve">The LSEG Listing Rules govern the requirements for companies listed on the London Stock Exchange. For a Financial Analyst covering UK equities, these rules are critical for understanding corporate governance standards, disclosure obligations, and market conduct.</w:t>
      </w:r>
    </w:p>
    <w:p>
      <w:pPr>
        <w:pStyle w:val="BodyText"/>
      </w:pPr>
      <w:r>
        <w:t xml:space="preserve">The rules ensure transparency and fairness in the market, which are key principles for analysts conducting due diligence. Familiarity with these regulations helps analysts identify potential red flags in corporate behavior and assess the quality of listed companies. This source is indispensable for equity research professionals in London.</w:t>
      </w:r>
    </w:p>
    <w:bookmarkEnd w:id="27"/>
    <w:bookmarkStart w:id="28" w:name="X407aa1879290d5839e04afe48ce0a55a625ff1b"/>
    <w:p>
      <w:pPr>
        <w:pStyle w:val="Heading2"/>
      </w:pPr>
      <w:r>
        <w:t xml:space="preserve">8. The Institute of Chartered Accountants in England and Wales (ICAEW): Financial Reporting</w:t>
      </w:r>
    </w:p>
    <w:p>
      <w:pPr>
        <w:pStyle w:val="FirstParagraph"/>
      </w:pPr>
      <w:r>
        <w:rPr>
          <w:bCs/>
          <w:b/>
        </w:rPr>
        <w:t xml:space="preserve">Author:</w:t>
      </w:r>
      <w:r>
        <w:t xml:space="preserve"> </w:t>
      </w:r>
      <w:r>
        <w:t xml:space="preserve">ICAEW</w:t>
      </w:r>
      <w:r>
        <w:br/>
      </w:r>
      <w:r>
        <w:rPr>
          <w:bCs/>
          <w:b/>
        </w:rPr>
        <w:t xml:space="preserve">Year:</w:t>
      </w:r>
      <w:r>
        <w:t xml:space="preserve"> </w:t>
      </w:r>
      <w:r>
        <w:t xml:space="preserve">2023</w:t>
      </w:r>
      <w:r>
        <w:br/>
      </w:r>
      <w:r>
        <w:rPr>
          <w:bCs/>
          <w:b/>
        </w:rPr>
        <w:t xml:space="preserve">Type:</w:t>
      </w:r>
      <w:r>
        <w:t xml:space="preserve"> </w:t>
      </w:r>
      <w:r>
        <w:t xml:space="preserve">Professional Guidance</w:t>
      </w:r>
    </w:p>
    <w:p>
      <w:pPr>
        <w:pStyle w:val="BodyText"/>
      </w:pPr>
      <w:r>
        <w:t xml:space="preserve">The ICAEW provides authoritative guidance on financial reporting and auditing standards in the United Kingdom. For a Financial Analyst, a strong grasp of accounting principles is essential for accurate financial analysis.</w:t>
      </w:r>
    </w:p>
    <w:p>
      <w:pPr>
        <w:pStyle w:val="BodyText"/>
      </w:pPr>
      <w:r>
        <w:t xml:space="preserve">This resource helps analysts interpret financial statements, understand accounting policies, and detect potential earnings management. It is particularly relevant for analysts working with UK-based companies that follow ICAEW standards. Mastery of these guidelines enhances the credibility and accuracy of financial analysis in the London market.</w:t>
      </w:r>
    </w:p>
    <w:bookmarkEnd w:id="28"/>
    <w:p>
      <w:pPr>
        <w:pStyle w:val="BodyText"/>
      </w:pPr>
      <w:r>
        <w:t xml:space="preserve">© 2023 Annotated Bibliography for Financial Analysts in London. All rights reserved.</w:t>
      </w:r>
      <w:r>
        <w:br/>
      </w:r>
      <w:r>
        <w:t xml:space="preserve">This document is for educational purposes and does not constitute financial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London</dc:title>
  <dc:creator/>
  <dc:language>en</dc:language>
  <cp:keywords/>
  <dcterms:created xsi:type="dcterms:W3CDTF">2026-08-06T23:56:06Z</dcterms:created>
  <dcterms:modified xsi:type="dcterms:W3CDTF">2026-08-06T23:56:06Z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