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Chicago</w:t>
      </w:r>
    </w:p>
    <w:bookmarkStart w:id="21" w:name="X690bd98d9580ab68deb0e622acf0c9a1be0498c"/>
    <w:p>
      <w:pPr>
        <w:pStyle w:val="Heading1"/>
      </w:pPr>
      <w:r>
        <w:t xml:space="preserve">Annotated Bibliography: The Role of the Financial Analyst in Chicago</w:t>
      </w:r>
    </w:p>
    <w:p>
      <w:pPr>
        <w:pStyle w:val="FirstParagraph"/>
      </w:pPr>
      <w:r>
        <w:t xml:space="preserve">Prepared for: Academic and Professional Reference</w:t>
      </w:r>
      <w:r>
        <w:br/>
      </w:r>
      <w:r>
        <w:t xml:space="preserve">Region: United States, Chicago, Illinois</w:t>
      </w:r>
      <w:r>
        <w:br/>
      </w:r>
      <w:r>
        <w:t xml:space="preserve">Date: October 2023</w:t>
      </w:r>
    </w:p>
    <w:p>
      <w:pPr>
        <w:pStyle w:val="BodyText"/>
      </w:pPr>
      <w:r>
        <w:t xml:space="preserve">The following annotated bibliography compiles essential resources regarding the profession of the Financial Analyst, with a specific focus on the economic landscape of Chicago, Illinois. As the second-largest financial hub in the United States, Chicago presents a unique environment for financial professionals, characterized by a robust mix of corporate headquarters, the world’s largest derivatives exchange, and a growing fintech sector. These sources examine the evolving skill sets required for analysts, the regulatory environment, and the specific market dynamics of the Midwest financial corridor.</w:t>
      </w:r>
    </w:p>
    <w:bookmarkStart w:id="20" w:name="references"/>
    <w:p>
      <w:pPr>
        <w:pStyle w:val="Heading2"/>
      </w:pPr>
      <w:r>
        <w:t xml:space="preserve">References</w:t>
      </w:r>
    </w:p>
    <w:p>
      <w:pPr>
        <w:pStyle w:val="FirstParagraph"/>
      </w:pPr>
      <w:r>
        <w:t xml:space="preserve">Association for Financial Professionals. "The Future of Finance: Trends Shaping the Role of the Financial Analyst."</w:t>
      </w:r>
      <w:r>
        <w:t xml:space="preserve"> </w:t>
      </w:r>
      <w:r>
        <w:rPr>
          <w:iCs/>
          <w:i/>
        </w:rPr>
        <w:t xml:space="preserve">AFP Magazine</w:t>
      </w:r>
      <w:r>
        <w:t xml:space="preserve">, vol. 34, no. 2, 2022, pp. 12–18.</w:t>
      </w:r>
    </w:p>
    <w:p>
      <w:pPr>
        <w:pStyle w:val="BodyText"/>
      </w:pPr>
      <w:r>
        <w:t xml:space="preserve">This article provides a comprehensive overview of how automation and artificial intelligence are reshaping the duties of financial analysts across the United States. It specifically highlights the shift from traditional data entry and reporting to strategic forecasting and risk management. For a professional in Chicago, this resource is vital as it addresses the high demand for tech-savvy analysts in the city’s corporate sector. The authors argue that analysts who can interpret complex data sets will be the most valuable assets in the coming decade, a sentiment echoed by hiring managers in Chicago’s Loop district.</w:t>
      </w:r>
    </w:p>
    <w:p>
      <w:pPr>
        <w:pStyle w:val="BodyText"/>
      </w:pPr>
      <w:r>
        <w:t xml:space="preserve">Chicago Board of Trade. "Market Structure and Derivatives Analysis: A Guide for Professionals."</w:t>
      </w:r>
      <w:r>
        <w:t xml:space="preserve"> </w:t>
      </w:r>
      <w:r>
        <w:rPr>
          <w:iCs/>
          <w:i/>
        </w:rPr>
        <w:t xml:space="preserve">CME Group Publications</w:t>
      </w:r>
      <w:r>
        <w:t xml:space="preserve">, 2021.</w:t>
      </w:r>
    </w:p>
    <w:p>
      <w:pPr>
        <w:pStyle w:val="BodyText"/>
      </w:pPr>
      <w:r>
        <w:t xml:space="preserve">Given Chicago’s status as the home of the Chicago Mercantile Exchange (CME) and the Chicago Board of Trade (CBOT), this publication is a cornerstone resource for financial analysts specializing in commodities and derivatives. The text details the mechanics of futures and options markets, offering deep insights into pricing models and volatility analysis. It is particularly relevant for analysts working in Chicago who must navigate the complexities of global commodity trading. The document serves as both a technical manual and a strategic guide for understanding how macroeconomic factors influence local trading floors.</w:t>
      </w:r>
    </w:p>
    <w:p>
      <w:pPr>
        <w:pStyle w:val="BodyText"/>
      </w:pPr>
      <w:r>
        <w:t xml:space="preserve">CFA Institute. "Global Investment Performance Standards (GIPS) and the Analyst’s Ethical Obligation."</w:t>
      </w:r>
      <w:r>
        <w:t xml:space="preserve"> </w:t>
      </w:r>
      <w:r>
        <w:rPr>
          <w:iCs/>
          <w:i/>
        </w:rPr>
        <w:t xml:space="preserve">CFA Institute Research Foundation</w:t>
      </w:r>
      <w:r>
        <w:t xml:space="preserve">, 2023.</w:t>
      </w:r>
    </w:p>
    <w:p>
      <w:pPr>
        <w:pStyle w:val="BodyText"/>
      </w:pPr>
      <w:r>
        <w:t xml:space="preserve">This report outlines the ethical standards and performance reporting requirements that are critical for financial analysts seeking the Chartered Financial Analyst (CFA) designation. With a significant concentration of wealth management firms and asset managers in Chicago, adherence to GIPS is non-negotiable. The text emphasizes transparency and integrity, providing case studies relevant to the US market. For analysts operating in Chicago’s competitive financial district, this resource offers a framework for maintaining professional credibility and regulatory compliance in client reporting.</w:t>
      </w:r>
    </w:p>
    <w:p>
      <w:pPr>
        <w:pStyle w:val="BodyText"/>
      </w:pPr>
      <w:r>
        <w:t xml:space="preserve">Federal Reserve Bank of Chicago. "Economic Commentary: Regional Banking and Financial Stability."</w:t>
      </w:r>
      <w:r>
        <w:t xml:space="preserve"> </w:t>
      </w:r>
      <w:r>
        <w:rPr>
          <w:iCs/>
          <w:i/>
        </w:rPr>
        <w:t xml:space="preserve">Federal Reserve Bank of Chicago Quarterly Review</w:t>
      </w:r>
      <w:r>
        <w:t xml:space="preserve">, vol. 46, no. 3, 2022.</w:t>
      </w:r>
    </w:p>
    <w:p>
      <w:pPr>
        <w:pStyle w:val="BodyText"/>
      </w:pPr>
      <w:r>
        <w:t xml:space="preserve">This quarterly review offers authoritative data on the economic health of the Midwest and the broader United States. For financial analysts in Chicago, understanding the Federal Reserve’s regional perspective is crucial for accurate macroeconomic forecasting. The commentary discusses interest rate impacts, inflation trends, and banking sector stability. It provides the empirical evidence necessary for analysts to construct robust economic models that reflect the realities of the Chicago metropolitan area and its influence on national financial markets.</w:t>
      </w:r>
    </w:p>
    <w:p>
      <w:pPr>
        <w:pStyle w:val="BodyText"/>
      </w:pPr>
      <w:r>
        <w:t xml:space="preserve">Illinois Department of Financial and Professional Regulation. "Licensing Requirements for Securities and Investment Advisors."</w:t>
      </w:r>
      <w:r>
        <w:t xml:space="preserve"> </w:t>
      </w:r>
      <w:r>
        <w:rPr>
          <w:iCs/>
          <w:i/>
        </w:rPr>
        <w:t xml:space="preserve">IDFPR Official Guidelines</w:t>
      </w:r>
      <w:r>
        <w:t xml:space="preserve">, 2023.</w:t>
      </w:r>
    </w:p>
    <w:p>
      <w:pPr>
        <w:pStyle w:val="BodyText"/>
      </w:pPr>
      <w:r>
        <w:t xml:space="preserve">This official government document details the specific licensing and registration requirements for financial professionals operating within the state of Illinois. It is an essential reference for any financial analyst in Chicago who intends to provide investment advice or manage client assets. The text clarifies the distinction between federal SEC regulations and state-level oversight, ensuring that practitioners remain compliant with local laws. It serves as a practical checklist for career development and legal adherence in the Chicago market.</w:t>
      </w:r>
    </w:p>
    <w:p>
      <w:pPr>
        <w:pStyle w:val="BodyText"/>
      </w:pPr>
      <w:r>
        <w:t xml:space="preserve">KPMG. "Chicago Fintech Ecosystem Report: Opportunities for Financial Analysis."</w:t>
      </w:r>
      <w:r>
        <w:t xml:space="preserve"> </w:t>
      </w:r>
      <w:r>
        <w:rPr>
          <w:iCs/>
          <w:i/>
        </w:rPr>
        <w:t xml:space="preserve">KPMG US</w:t>
      </w:r>
      <w:r>
        <w:t xml:space="preserve">, 2022.</w:t>
      </w:r>
    </w:p>
    <w:p>
      <w:pPr>
        <w:pStyle w:val="BodyText"/>
      </w:pPr>
      <w:r>
        <w:t xml:space="preserve">This report analyzes the rapid growth of the financial technology sector in Chicago, identifying it as a key driver of job creation for financial analysts. It highlights the convergence of traditional finance and technology, noting that Chicago is becoming a hub for blockchain, payment processing, and insurtech. The document suggests that analysts with coding skills and an understanding of digital platforms are in high demand. It provides a forward-looking perspective on how the Chicago financial landscape is diversifying beyond traditional banking and trading.</w:t>
      </w:r>
    </w:p>
    <w:p>
      <w:pPr>
        <w:pStyle w:val="BodyText"/>
      </w:pPr>
      <w:r>
        <w:t xml:space="preserve">National Association of Corporate Directors. "The Role of the Financial Analyst in Corporate Governance."</w:t>
      </w:r>
      <w:r>
        <w:t xml:space="preserve"> </w:t>
      </w:r>
      <w:r>
        <w:rPr>
          <w:iCs/>
          <w:i/>
        </w:rPr>
        <w:t xml:space="preserve">NACD Directorship</w:t>
      </w:r>
      <w:r>
        <w:t xml:space="preserve">, vol. 28, no. 4, 2021.</w:t>
      </w:r>
    </w:p>
    <w:p>
      <w:pPr>
        <w:pStyle w:val="BodyText"/>
      </w:pPr>
      <w:r>
        <w:t xml:space="preserve">With numerous Fortune 500 headquarters located in Chicago, this article is highly relevant for analysts working in corporate finance. It explores the analyst’s role in supporting board decisions, risk assessment, and strategic planning. The text emphasizes the importance of accurate financial reporting and internal controls. For professionals in Chicago’s corporate sector, this resource underscores the strategic value of the financial analyst as a key advisor to executive leadership, rather than merely a number-cruncher.</w:t>
      </w:r>
    </w:p>
    <w:p>
      <w:pPr>
        <w:pStyle w:val="BodyText"/>
      </w:pPr>
      <w:r>
        <w:t xml:space="preserve">U.S. Bureau of Labor Statistics. "Occupational Outlook Handbook: Financial Analysts."</w:t>
      </w:r>
      <w:r>
        <w:t xml:space="preserve"> </w:t>
      </w:r>
      <w:r>
        <w:rPr>
          <w:iCs/>
          <w:i/>
        </w:rPr>
        <w:t xml:space="preserve">BLS.gov</w:t>
      </w:r>
      <w:r>
        <w:t xml:space="preserve">, updated 2023.</w:t>
      </w:r>
    </w:p>
    <w:p>
      <w:pPr>
        <w:pStyle w:val="BodyText"/>
      </w:pPr>
      <w:r>
        <w:t xml:space="preserve">This government publication provides statistical data on employment trends, salary expectations, and educational requirements for financial analysts in the United States. It includes specific data for the Chicago-Naperville-Elgin metropolitan area, showing higher-than-average employment growth and compensation. This resource is indispensable for career planning, offering objective metrics on the viability of a financial analysis career in Chicago. It also outlines the typical career progression from entry-level analyst to senior financial management roles.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Chicago</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