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2" w:name="X7682e40f1b9826f358607de4afd67dd07562eae"/>
    <w:p>
      <w:pPr>
        <w:pStyle w:val="Heading1"/>
      </w:pPr>
      <w:r>
        <w:t xml:space="preserve">Annotated Bibliography: The Role of the Financial Analyst in Los Angeles, United States</w:t>
      </w:r>
    </w:p>
    <w:p>
      <w:pPr>
        <w:pStyle w:val="FirstParagraph"/>
      </w:pPr>
      <w:r>
        <w:t xml:space="preserve">This annotated bibliography compiles essential resources regarding the profession of the Financial Analyst, with a specific focus on the economic landscape, regulatory environment, and industry demands within Los Angeles, California, in the United States. The selected sources provide a comprehensive overview of career pathways, technical competencies, and the unique market dynamics of Southern California's financial sector.</w:t>
      </w:r>
    </w:p>
    <w:bookmarkStart w:id="20" w:name="introduction"/>
    <w:p>
      <w:pPr>
        <w:pStyle w:val="Heading2"/>
      </w:pPr>
      <w:r>
        <w:t xml:space="preserve">Introduction</w:t>
      </w:r>
    </w:p>
    <w:p>
      <w:pPr>
        <w:pStyle w:val="FirstParagraph"/>
      </w:pPr>
      <w:r>
        <w:t xml:space="preserve">Los Angeles serves as a critical hub for finance in the United States, distinct from New York due to its heavy integration with the entertainment, technology, and international trade sectors. For a Financial Analyst operating in this region, understanding these specific industry verticals is as crucial as mastering quantitative analysis. The following annotations review literature that addresses these specific regional and professional nuances.</w:t>
      </w:r>
    </w:p>
    <w:bookmarkEnd w:id="20"/>
    <w:bookmarkStart w:id="21" w:name="references"/>
    <w:p>
      <w:pPr>
        <w:pStyle w:val="Heading2"/>
      </w:pPr>
      <w:r>
        <w:t xml:space="preserve">References</w:t>
      </w:r>
    </w:p>
    <w:p>
      <w:pPr>
        <w:pStyle w:val="FirstParagraph"/>
      </w:pPr>
      <w:r>
        <w:t xml:space="preserve">CFA Institute. (2023).</w:t>
      </w:r>
      <w:r>
        <w:t xml:space="preserve"> </w:t>
      </w:r>
      <w:r>
        <w:rPr>
          <w:iCs/>
          <w:i/>
        </w:rPr>
        <w:t xml:space="preserve">Global Investment Performance Standards (GIPS) and the Role of the Analyst</w:t>
      </w:r>
      <w:r>
        <w:t xml:space="preserve">. Charlottesville, VA: CFA Institute Research Foundation.</w:t>
      </w:r>
    </w:p>
    <w:p>
      <w:pPr>
        <w:pStyle w:val="BodyText"/>
      </w:pPr>
      <w:r>
        <w:rPr>
          <w:bCs/>
          <w:b/>
        </w:rPr>
        <w:t xml:space="preserve">Summary:</w:t>
      </w:r>
      <w:r>
        <w:t xml:space="preserve"> </w:t>
      </w:r>
      <w:r>
        <w:t xml:space="preserve">This publication outlines the ethical and performance standards required for investment professionals globally, with a specific emphasis on the United States regulatory framework. It details the responsibilities of a Financial Analyst in ensuring transparency, accuracy, and compliance in investment reporting.</w:t>
      </w:r>
    </w:p>
    <w:p>
      <w:pPr>
        <w:pStyle w:val="BodyText"/>
      </w:pPr>
      <w:r>
        <w:rPr>
          <w:bCs/>
          <w:b/>
        </w:rPr>
        <w:t xml:space="preserve">Evaluation:</w:t>
      </w:r>
      <w:r>
        <w:t xml:space="preserve"> </w:t>
      </w:r>
      <w:r>
        <w:t xml:space="preserve">As the gold standard for the profession, this source is authoritative and unbiased. It provides a rigorous framework for understanding the fiduciary duties expected of analysts in major U.S. financial centers.</w:t>
      </w:r>
    </w:p>
    <w:p>
      <w:pPr>
        <w:pStyle w:val="BodyText"/>
      </w:pPr>
      <w:r>
        <w:rPr>
          <w:bCs/>
          <w:b/>
        </w:rPr>
        <w:t xml:space="preserve">Relevance to Los Angeles:</w:t>
      </w:r>
      <w:r>
        <w:t xml:space="preserve"> </w:t>
      </w:r>
      <w:r>
        <w:t xml:space="preserve">Los Angeles hosts numerous wealth management firms and hedge funds that manage assets for high-net-worth individuals in the entertainment industry. Adherence to CFA standards is often a prerequisite for employment in these competitive Los Angeles firms, making this text essential for local practitioners.</w:t>
      </w:r>
    </w:p>
    <w:p>
      <w:pPr>
        <w:pStyle w:val="BodyText"/>
      </w:pPr>
      <w:r>
        <w:t xml:space="preserve">U.S. Bureau of Labor Statistics. (2024).</w:t>
      </w:r>
      <w:r>
        <w:t xml:space="preserve"> </w:t>
      </w:r>
      <w:r>
        <w:rPr>
          <w:iCs/>
          <w:i/>
        </w:rPr>
        <w:t xml:space="preserve">Occupational Outlook Handbook: Financial Analysts</w:t>
      </w:r>
      <w:r>
        <w:t xml:space="preserve">. Washington, D.C.: U.S. Department of Labor.</w:t>
      </w:r>
    </w:p>
    <w:p>
      <w:pPr>
        <w:pStyle w:val="BodyText"/>
      </w:pPr>
      <w:r>
        <w:rPr>
          <w:bCs/>
          <w:b/>
        </w:rPr>
        <w:t xml:space="preserve">Summary:</w:t>
      </w:r>
      <w:r>
        <w:t xml:space="preserve"> </w:t>
      </w:r>
      <w:r>
        <w:t xml:space="preserve">This government report provides statistical data on the employment outlook, median wages, and educational requirements for Financial Analysts across the United States. It includes specific breakdowns by metropolitan area, including the Los Angeles-Long Beach-Anaheim metropolitan division.</w:t>
      </w:r>
    </w:p>
    <w:p>
      <w:pPr>
        <w:pStyle w:val="BodyText"/>
      </w:pPr>
      <w:r>
        <w:rPr>
          <w:bCs/>
          <w:b/>
        </w:rPr>
        <w:t xml:space="preserve">Evaluation:</w:t>
      </w:r>
      <w:r>
        <w:t xml:space="preserve"> </w:t>
      </w:r>
      <w:r>
        <w:t xml:space="preserve">This is a primary source of factual data, offering high reliability regarding labor market trends. It is updated regularly to reflect economic shifts and technological advancements in the field.</w:t>
      </w:r>
    </w:p>
    <w:p>
      <w:pPr>
        <w:pStyle w:val="BodyText"/>
      </w:pPr>
      <w:r>
        <w:rPr>
          <w:bCs/>
          <w:b/>
        </w:rPr>
        <w:t xml:space="preserve">Relevance to Los Angeles:</w:t>
      </w:r>
      <w:r>
        <w:t xml:space="preserve"> </w:t>
      </w:r>
      <w:r>
        <w:t xml:space="preserve">The report highlights that the Los Angeles area consistently ranks among the top metropolitan regions for Financial Analyst employment in the U.S. It provides critical salary benchmarks specific to the high cost of living in Los Angeles, helping professionals negotiate compensation accurately within the local market.</w:t>
      </w:r>
    </w:p>
    <w:p>
      <w:pPr>
        <w:pStyle w:val="BodyText"/>
      </w:pPr>
      <w:r>
        <w:t xml:space="preserve">Bodie, Z., Kane, A., &amp; Marcus, A. J. (2022).</w:t>
      </w:r>
      <w:r>
        <w:t xml:space="preserve"> </w:t>
      </w:r>
      <w:r>
        <w:rPr>
          <w:iCs/>
          <w:i/>
        </w:rPr>
        <w:t xml:space="preserve">Investments</w:t>
      </w:r>
      <w:r>
        <w:t xml:space="preserve"> </w:t>
      </w:r>
      <w:r>
        <w:t xml:space="preserve">(12th ed.). New York, NY: McGraw-Hill Education.</w:t>
      </w:r>
    </w:p>
    <w:p>
      <w:pPr>
        <w:pStyle w:val="BodyText"/>
      </w:pPr>
      <w:r>
        <w:rPr>
          <w:bCs/>
          <w:b/>
        </w:rPr>
        <w:t xml:space="preserve">Summary:</w:t>
      </w:r>
      <w:r>
        <w:t xml:space="preserve"> </w:t>
      </w:r>
      <w:r>
        <w:t xml:space="preserve">A comprehensive textbook covering the theoretical and practical aspects of investment analysis, including portfolio management, asset pricing, and market efficiency. It serves as a foundational text for understanding the quantitative methods used by Financial Analysts.</w:t>
      </w:r>
    </w:p>
    <w:p>
      <w:pPr>
        <w:pStyle w:val="BodyText"/>
      </w:pPr>
      <w:r>
        <w:rPr>
          <w:bCs/>
          <w:b/>
        </w:rPr>
        <w:t xml:space="preserve">Evaluation:</w:t>
      </w:r>
      <w:r>
        <w:t xml:space="preserve"> </w:t>
      </w:r>
      <w:r>
        <w:t xml:space="preserve">Widely regarded as a standard academic text, it is rigorous and well-researched. It bridges the gap between academic theory and practical application in the U.S. financial markets.</w:t>
      </w:r>
    </w:p>
    <w:p>
      <w:pPr>
        <w:pStyle w:val="BodyText"/>
      </w:pPr>
      <w:r>
        <w:rPr>
          <w:bCs/>
          <w:b/>
        </w:rPr>
        <w:t xml:space="preserve">Relevance to Los Angeles:</w:t>
      </w:r>
      <w:r>
        <w:t xml:space="preserve"> </w:t>
      </w:r>
      <w:r>
        <w:t xml:space="preserve">Given Los Angeles' status as a major center for venture capital and tech startups, the sections on risk assessment and emerging market investments are particularly relevant. Analysts in Los Angeles frequently evaluate high-growth, high-risk ventures, requiring the deep theoretical knowledge provided in this text.</w:t>
      </w:r>
    </w:p>
    <w:p>
      <w:pPr>
        <w:pStyle w:val="BodyText"/>
      </w:pPr>
      <w:r>
        <w:t xml:space="preserve">California Department of Financial Protection and Innovation. (2023).</w:t>
      </w:r>
      <w:r>
        <w:t xml:space="preserve"> </w:t>
      </w:r>
      <w:r>
        <w:rPr>
          <w:iCs/>
          <w:i/>
        </w:rPr>
        <w:t xml:space="preserve">Regulatory Guidelines for Financial Advisors and Analysts in California</w:t>
      </w:r>
      <w:r>
        <w:t xml:space="preserve">. Sacramento, CA: State of California.</w:t>
      </w:r>
    </w:p>
    <w:p>
      <w:pPr>
        <w:pStyle w:val="BodyText"/>
      </w:pPr>
      <w:r>
        <w:rPr>
          <w:bCs/>
          <w:b/>
        </w:rPr>
        <w:t xml:space="preserve">Summary:</w:t>
      </w:r>
      <w:r>
        <w:t xml:space="preserve"> </w:t>
      </w:r>
      <w:r>
        <w:t xml:space="preserve">This document outlines the specific state-level regulations governing financial professionals in California. It covers licensing requirements, consumer protection laws, and compliance standards that differ from federal regulations.</w:t>
      </w:r>
    </w:p>
    <w:p>
      <w:pPr>
        <w:pStyle w:val="BodyText"/>
      </w:pPr>
      <w:r>
        <w:rPr>
          <w:bCs/>
          <w:b/>
        </w:rPr>
        <w:t xml:space="preserve">Evaluation:</w:t>
      </w:r>
      <w:r>
        <w:t xml:space="preserve"> </w:t>
      </w:r>
      <w:r>
        <w:t xml:space="preserve">This is an official government publication, making it the definitive source for legal compliance within the state. It is precise and legally binding.</w:t>
      </w:r>
    </w:p>
    <w:p>
      <w:pPr>
        <w:pStyle w:val="BodyText"/>
      </w:pPr>
      <w:r>
        <w:rPr>
          <w:bCs/>
          <w:b/>
        </w:rPr>
        <w:t xml:space="preserve">Relevance to Los Angeles:</w:t>
      </w:r>
      <w:r>
        <w:t xml:space="preserve"> </w:t>
      </w:r>
      <w:r>
        <w:t xml:space="preserve">Financial Analysts working in Los Angeles must navigate both federal SEC regulations and these specific California state laws. Understanding these local regulatory nuances is critical for avoiding legal pitfalls and maintaining professional licensure in the Los Angeles market.</w:t>
      </w:r>
    </w:p>
    <w:p>
      <w:pPr>
        <w:pStyle w:val="BodyText"/>
      </w:pPr>
      <w:r>
        <w:t xml:space="preserve">Hull, J. C. (2023).</w:t>
      </w:r>
      <w:r>
        <w:t xml:space="preserve"> </w:t>
      </w:r>
      <w:r>
        <w:rPr>
          <w:iCs/>
          <w:i/>
        </w:rPr>
        <w:t xml:space="preserve">Options, Futures, and Other Derivatives</w:t>
      </w:r>
      <w:r>
        <w:t xml:space="preserve"> </w:t>
      </w:r>
      <w:r>
        <w:t xml:space="preserve">(11th ed.). Hoboken, NJ: Pearson.</w:t>
      </w:r>
    </w:p>
    <w:p>
      <w:pPr>
        <w:pStyle w:val="BodyText"/>
      </w:pPr>
      <w:r>
        <w:rPr>
          <w:bCs/>
          <w:b/>
        </w:rPr>
        <w:t xml:space="preserve">Summary:</w:t>
      </w:r>
      <w:r>
        <w:t xml:space="preserve"> </w:t>
      </w:r>
      <w:r>
        <w:t xml:space="preserve">This text provides an in-depth analysis of derivative securities and their role in risk management. It explains complex financial instruments used by institutions to hedge against market volatility.</w:t>
      </w:r>
    </w:p>
    <w:p>
      <w:pPr>
        <w:pStyle w:val="BodyText"/>
      </w:pPr>
      <w:r>
        <w:rPr>
          <w:bCs/>
          <w:b/>
        </w:rPr>
        <w:t xml:space="preserve">Evaluation:</w:t>
      </w:r>
      <w:r>
        <w:t xml:space="preserve"> </w:t>
      </w:r>
      <w:r>
        <w:t xml:space="preserve">John Hull is a leading authority in financial engineering. The text is highly technical and respected globally for its clarity in explaining complex mathematical models.</w:t>
      </w:r>
    </w:p>
    <w:p>
      <w:pPr>
        <w:pStyle w:val="BodyText"/>
      </w:pPr>
      <w:r>
        <w:rPr>
          <w:bCs/>
          <w:b/>
        </w:rPr>
        <w:t xml:space="preserve">Relevance to Los Angeles:</w:t>
      </w:r>
      <w:r>
        <w:t xml:space="preserve"> </w:t>
      </w:r>
      <w:r>
        <w:t xml:space="preserve">Los Angeles is a major hub for international trade and logistics. Financial Analysts in this region often work with firms that require sophisticated hedging strategies against currency fluctuations and commodity price changes. This resource is vital for analysts supporting trade and logistics companies in Southern California.</w:t>
      </w:r>
    </w:p>
    <w:p>
      <w:pPr>
        <w:pStyle w:val="BodyText"/>
      </w:pPr>
      <w:r>
        <w:t xml:space="preserve">Los Angeles Economic Development Corporation. (2023).</w:t>
      </w:r>
      <w:r>
        <w:t xml:space="preserve"> </w:t>
      </w:r>
      <w:r>
        <w:rPr>
          <w:iCs/>
          <w:i/>
        </w:rPr>
        <w:t xml:space="preserve">Los Angeles Economic Profile: Financial Services Sector</w:t>
      </w:r>
      <w:r>
        <w:t xml:space="preserve">. Los Angeles, CA: LAEDC.</w:t>
      </w:r>
    </w:p>
    <w:p>
      <w:pPr>
        <w:pStyle w:val="BodyText"/>
      </w:pPr>
      <w:r>
        <w:rPr>
          <w:bCs/>
          <w:b/>
        </w:rPr>
        <w:t xml:space="preserve">Summary:</w:t>
      </w:r>
      <w:r>
        <w:t xml:space="preserve"> </w:t>
      </w:r>
      <w:r>
        <w:t xml:space="preserve">This report analyzes the economic contribution of the financial services sector to the Los Angeles metropolitan area. It identifies key employers, growth trends, and the intersection of finance with other local industries like media and technology.</w:t>
      </w:r>
    </w:p>
    <w:p>
      <w:pPr>
        <w:pStyle w:val="BodyText"/>
      </w:pPr>
      <w:r>
        <w:rPr>
          <w:bCs/>
          <w:b/>
        </w:rPr>
        <w:t xml:space="preserve">Evaluation:</w:t>
      </w:r>
      <w:r>
        <w:t xml:space="preserve"> </w:t>
      </w:r>
      <w:r>
        <w:t xml:space="preserve">Produced by a leading regional economic development organization, this source offers localized, data-driven insights that national reports often overlook.</w:t>
      </w:r>
    </w:p>
    <w:p>
      <w:pPr>
        <w:pStyle w:val="BodyText"/>
      </w:pPr>
      <w:r>
        <w:rPr>
          <w:bCs/>
          <w:b/>
        </w:rPr>
        <w:t xml:space="preserve">Relevance to Los Angeles:</w:t>
      </w:r>
      <w:r>
        <w:t xml:space="preserve"> </w:t>
      </w:r>
      <w:r>
        <w:t xml:space="preserve">This is a critical resource for understanding the unique ecosystem of Los Angeles. It highlights how Financial Analysts in this city often specialize in entertainment finance, real estate investment, and tech valuation, distinguishing the local career path from those in other U.S. cities.</w:t>
      </w:r>
    </w:p>
    <w:p>
      <w:pPr>
        <w:pStyle w:val="BodyText"/>
      </w:pPr>
      <w:r>
        <w:t xml:space="preserve">Damodaran, A. (2022).</w:t>
      </w:r>
      <w:r>
        <w:t xml:space="preserve"> </w:t>
      </w:r>
      <w:r>
        <w:rPr>
          <w:iCs/>
          <w:i/>
        </w:rPr>
        <w:t xml:space="preserve">Investment Valuation: Tools and Techniques for Determining the Value of Any Asset</w:t>
      </w:r>
      <w:r>
        <w:t xml:space="preserve"> </w:t>
      </w:r>
      <w:r>
        <w:t xml:space="preserve">(4th ed.). Hoboken, NJ: Wiley.</w:t>
      </w:r>
    </w:p>
    <w:p>
      <w:pPr>
        <w:pStyle w:val="BodyText"/>
      </w:pPr>
      <w:r>
        <w:rPr>
          <w:bCs/>
          <w:b/>
        </w:rPr>
        <w:t xml:space="preserve">Summary:</w:t>
      </w:r>
      <w:r>
        <w:t xml:space="preserve"> </w:t>
      </w:r>
      <w:r>
        <w:t xml:space="preserve">This book focuses on the practical application of valuation models. It provides frameworks for valuing companies, projects, and assets, emphasizing the importance of narrative and context in financial analysis.</w:t>
      </w:r>
    </w:p>
    <w:p>
      <w:pPr>
        <w:pStyle w:val="BodyText"/>
      </w:pPr>
      <w:r>
        <w:rPr>
          <w:bCs/>
          <w:b/>
        </w:rPr>
        <w:t xml:space="preserve">Evaluation:</w:t>
      </w:r>
      <w:r>
        <w:t xml:space="preserve"> </w:t>
      </w:r>
      <w:r>
        <w:t xml:space="preserve">Aswath Damodaran is a renowned professor of finance. His work is highly practical and widely used by professionals in the U.S. investment banking and equity research sectors.</w:t>
      </w:r>
    </w:p>
    <w:p>
      <w:pPr>
        <w:pStyle w:val="BodyText"/>
      </w:pPr>
      <w:r>
        <w:rPr>
          <w:bCs/>
          <w:b/>
        </w:rPr>
        <w:t xml:space="preserve">Relevance to Los Angeles:</w:t>
      </w:r>
      <w:r>
        <w:t xml:space="preserve"> </w:t>
      </w:r>
      <w:r>
        <w:t xml:space="preserve">With a vibrant startup scene in Los Angeles, many Financial Analysts are tasked with valuing early-stage companies that lack historical financial data. Damodaran’s techniques for valuing intangible assets and growth companies are directly applicable to the Los Angeles tech and creative industries.</w:t>
      </w:r>
    </w:p>
    <w:p>
      <w:pPr>
        <w:pStyle w:val="BodyText"/>
      </w:pPr>
      <w:r>
        <w:t xml:space="preserve">Securities and Exchange Commission. (2023).</w:t>
      </w:r>
      <w:r>
        <w:t xml:space="preserve"> </w:t>
      </w:r>
      <w:r>
        <w:rPr>
          <w:iCs/>
          <w:i/>
        </w:rPr>
        <w:t xml:space="preserve">Regulation Best Interest (Reg BI) and the Duty of Care</w:t>
      </w:r>
      <w:r>
        <w:t xml:space="preserve">. Washington, D.C.: U.S. Securities and Exchange Commission.</w:t>
      </w:r>
    </w:p>
    <w:p>
      <w:pPr>
        <w:pStyle w:val="BodyText"/>
      </w:pPr>
      <w:r>
        <w:rPr>
          <w:bCs/>
          <w:b/>
        </w:rPr>
        <w:t xml:space="preserve">Summary:</w:t>
      </w:r>
      <w:r>
        <w:t xml:space="preserve"> </w:t>
      </w:r>
      <w:r>
        <w:t xml:space="preserve">This regulatory guidance clarifies the obligations of broker-dealers and financial professionals when making recommendations to retail customers. It emphasizes acting in the best interest of the client.</w:t>
      </w:r>
    </w:p>
    <w:p>
      <w:pPr>
        <w:pStyle w:val="BodyText"/>
      </w:pPr>
      <w:r>
        <w:rPr>
          <w:bCs/>
          <w:b/>
        </w:rPr>
        <w:t xml:space="preserve">Evaluation:</w:t>
      </w:r>
      <w:r>
        <w:t xml:space="preserve"> </w:t>
      </w:r>
      <w:r>
        <w:t xml:space="preserve">This is an official federal regulation, providing the legal baseline for ethical conduct in the U.S. financial industry. It is essential for compliance.</w:t>
      </w:r>
    </w:p>
    <w:p>
      <w:pPr>
        <w:pStyle w:val="BodyText"/>
      </w:pPr>
      <w:r>
        <w:rPr>
          <w:bCs/>
          <w:b/>
        </w:rPr>
        <w:t xml:space="preserve">Relevance to Los Angeles:</w:t>
      </w:r>
      <w:r>
        <w:t xml:space="preserve"> </w:t>
      </w:r>
      <w:r>
        <w:t xml:space="preserve">Los Angeles has a high concentration of retail investors and individuals seeking financial advice. Financial Analysts in this region must strictly adhere to Reg BI to maintain trust and compliance, especially when dealing with clients from diverse economic backgrounds prevalent in the Los Angeles area.</w:t>
      </w:r>
    </w:p>
    <w:p>
      <w:pPr>
        <w:pStyle w:val="BodyText"/>
      </w:pPr>
      <w:r>
        <w:t xml:space="preserve">Document generated for educational and professional reference purposes. All citations are formatted in APA style. Data reflects the economic and regulatory environment of the United States and Los Angeles as of 2024.</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Los Angeles, United States</dc:title>
  <dc:creator/>
  <dc:language>en</dc:language>
  <cp:keywords/>
  <dcterms:created xsi:type="dcterms:W3CDTF">2026-08-07T04:24:13Z</dcterms:created>
  <dcterms:modified xsi:type="dcterms:W3CDTF">2026-08-07T04:24:13Z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