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13d54ddee33675e170ab91791120f2eef0cf8f8"/>
    <w:p>
      <w:pPr>
        <w:pStyle w:val="Heading2"/>
      </w:pPr>
      <w:r>
        <w:t xml:space="preserve">The Role of the Financial Analyst in the Economic Landscape of Tashkent, Uzbekistan</w:t>
      </w:r>
    </w:p>
    <w:bookmarkEnd w:id="20"/>
    <w:bookmarkEnd w:id="21"/>
    <w:p>
      <w:pPr>
        <w:pStyle w:val="FirstParagraph"/>
      </w:pPr>
      <w:r>
        <w:t xml:space="preserve">This annotated bibliography compiles key resources regarding the profession of the Financial Analyst within the specific context of Tashkent, Uzbekistan. As Uzbekistan continues its transition toward a market economy, the demand for skilled financial professionals in the capital city has surged. The following entries cover regulatory frameworks, banking sector reforms, foreign investment trends, and the specific technical competencies required for financial analysis in this emerging market.</w:t>
      </w:r>
    </w:p>
    <w:bookmarkStart w:id="22" w:name="regulatory-frameworks-and-standards"/>
    <w:p>
      <w:pPr>
        <w:pStyle w:val="Heading2"/>
      </w:pPr>
      <w:r>
        <w:t xml:space="preserve">Regulatory Frameworks and Standards</w:t>
      </w:r>
    </w:p>
    <w:p>
      <w:pPr>
        <w:pStyle w:val="FirstParagraph"/>
      </w:pPr>
      <w:r>
        <w:t xml:space="preserve">Central Bank of the Republic of Uzbekistan. (2023).</w:t>
      </w:r>
      <w:r>
        <w:t xml:space="preserve"> </w:t>
      </w:r>
      <w:r>
        <w:rPr>
          <w:iCs/>
          <w:i/>
        </w:rPr>
        <w:t xml:space="preserve">Annual Report on the State of the Financial Market and Banking Sector</w:t>
      </w:r>
      <w:r>
        <w:t xml:space="preserve">. Tashkent: Central Bank of Uzbekistan.</w:t>
      </w:r>
    </w:p>
    <w:p>
      <w:pPr>
        <w:pStyle w:val="BodyText"/>
      </w:pPr>
      <w:r>
        <w:t xml:space="preserve">This official publication provides a comprehensive overview of the macroeconomic environment in Uzbekistan, with a specific focus on the banking sector in Tashkent. For a Financial Analyst, this document is indispensable for understanding liquidity trends, interest rate policies, and credit risk management strategies mandated by the Central Bank. The report details the implementation of International Financial Reporting Standards (IFRS) within local banks, a critical factor for analysts assessing the solvency and performance of Tashkent-based financial institutions. It serves as a primary source for data regarding non-performing loans and capital adequacy ratios, which are essential metrics for risk analysis in the region.</w:t>
      </w:r>
    </w:p>
    <w:p>
      <w:pPr>
        <w:pStyle w:val="BodyText"/>
      </w:pPr>
      <w:r>
        <w:t xml:space="preserve">Ministry of Finance of the Republic of Uzbekistan. (2022).</w:t>
      </w:r>
      <w:r>
        <w:t xml:space="preserve"> </w:t>
      </w:r>
      <w:r>
        <w:rPr>
          <w:iCs/>
          <w:i/>
        </w:rPr>
        <w:t xml:space="preserve">Law on Accounting and Financial Reporting</w:t>
      </w:r>
      <w:r>
        <w:t xml:space="preserve">. Tashkent: Ministry of Finance.</w:t>
      </w:r>
    </w:p>
    <w:p>
      <w:pPr>
        <w:pStyle w:val="BodyText"/>
      </w:pPr>
      <w:r>
        <w:t xml:space="preserve">This legislative text outlines the legal requirements for financial reporting in Uzbekistan. It is crucial for Financial Analysts operating in Tashkent to understand the nuances of this law, particularly regarding the transition from Soviet-era accounting practices to modern international standards. The document details the obligations of public and private entities regarding transparency and audit requirements. For an analyst, this resource provides the legal basis for verifying the authenticity of financial statements and understanding the compliance risks associated with corporate finance in the Uzbek capital.</w:t>
      </w:r>
    </w:p>
    <w:bookmarkEnd w:id="22"/>
    <w:bookmarkStart w:id="23" w:name="banking-sector-and-financial-markets"/>
    <w:p>
      <w:pPr>
        <w:pStyle w:val="Heading2"/>
      </w:pPr>
      <w:r>
        <w:t xml:space="preserve">Banking Sector and Financial Markets</w:t>
      </w:r>
    </w:p>
    <w:p>
      <w:pPr>
        <w:pStyle w:val="FirstParagraph"/>
      </w:pPr>
      <w:r>
        <w:t xml:space="preserve">World Bank Group. (2023).</w:t>
      </w:r>
      <w:r>
        <w:t xml:space="preserve"> </w:t>
      </w:r>
      <w:r>
        <w:rPr>
          <w:iCs/>
          <w:i/>
        </w:rPr>
        <w:t xml:space="preserve">Uzbekistan: Banking Sector Assessment and Reform Strategy</w:t>
      </w:r>
      <w:r>
        <w:t xml:space="preserve">. Washington, D.C.: World Bank Publications.</w:t>
      </w:r>
    </w:p>
    <w:p>
      <w:pPr>
        <w:pStyle w:val="BodyText"/>
      </w:pPr>
      <w:r>
        <w:t xml:space="preserve">This report offers an in-depth analysis of the structural reforms currently underway in Uzbekistan's banking system. It highlights the privatization efforts of state-owned banks, many of which are headquartered in Tashkent. For a Financial Analyst, this document is vital for evaluating investment opportunities and understanding the competitive landscape. It discusses the impact of foreign direct investment (FDI) on local banks and the introduction of new financial products. The report also addresses the challenges of digitalization and fintech adoption in Tashkent, providing insights into future trends that analysts must consider when forecasting market performance.</w:t>
      </w:r>
    </w:p>
    <w:p>
      <w:pPr>
        <w:pStyle w:val="BodyText"/>
      </w:pPr>
      <w:r>
        <w:t xml:space="preserve">Tashkent Stock Exchange (TSE). (2023).</w:t>
      </w:r>
      <w:r>
        <w:t xml:space="preserve"> </w:t>
      </w:r>
      <w:r>
        <w:rPr>
          <w:iCs/>
          <w:i/>
        </w:rPr>
        <w:t xml:space="preserve">Market Activity Report and Investor Guide</w:t>
      </w:r>
      <w:r>
        <w:t xml:space="preserve">. Tashkent: Tashkent Stock Exchange.</w:t>
      </w:r>
    </w:p>
    <w:p>
      <w:pPr>
        <w:pStyle w:val="BodyText"/>
      </w:pPr>
      <w:r>
        <w:t xml:space="preserve">As the primary venue for securities trading in Uzbekistan, the Tashkent Stock Exchange publishes this guide to assist investors and analysts. The document provides detailed information on listed companies, trading volumes, and market indices. For a Financial Analyst in Tashkent, this is a primary data source for equity research and valuation. It outlines the regulatory requirements for listing and the disclosure obligations of issuers. The report also includes historical data on bond markets, which is essential for analysts specializing in fixed-income securities within the Uzbek economy.</w:t>
      </w:r>
    </w:p>
    <w:bookmarkEnd w:id="23"/>
    <w:bookmarkStart w:id="24" w:name="X2765a1d4a53f2ad2519e539f8c5e50865999e5a"/>
    <w:p>
      <w:pPr>
        <w:pStyle w:val="Heading2"/>
      </w:pPr>
      <w:r>
        <w:t xml:space="preserve">Foreign Investment and Economic Development</w:t>
      </w:r>
    </w:p>
    <w:p>
      <w:pPr>
        <w:pStyle w:val="FirstParagraph"/>
      </w:pPr>
      <w:r>
        <w:t xml:space="preserve">Asian Development Bank (ADB). (2022).</w:t>
      </w:r>
      <w:r>
        <w:t xml:space="preserve"> </w:t>
      </w:r>
      <w:r>
        <w:rPr>
          <w:iCs/>
          <w:i/>
        </w:rPr>
        <w:t xml:space="preserve">Uzbekistan: Private Sector Development and Investment Climate</w:t>
      </w:r>
      <w:r>
        <w:t xml:space="preserve">. Manila: Asian Development Bank.</w:t>
      </w:r>
    </w:p>
    <w:p>
      <w:pPr>
        <w:pStyle w:val="BodyText"/>
      </w:pPr>
      <w:r>
        <w:t xml:space="preserve">This publication examines the investment climate in Uzbekistan, with a focus on the opportunities and risks for foreign investors. It provides valuable context for Financial Analysts assessing the viability of projects in Tashkent. The report covers key sectors such as energy, infrastructure, and manufacturing, offering data on government incentives and regulatory barriers. It also discusses the importance of corporate governance and legal protections for investors. For an analyst, this resource is essential for conducting feasibility studies and risk assessments for international clients looking to enter the Uzbek market.</w:t>
      </w:r>
    </w:p>
    <w:p>
      <w:pPr>
        <w:pStyle w:val="BodyText"/>
      </w:pPr>
      <w:r>
        <w:t xml:space="preserve">International Monetary Fund (IMF). (2023).</w:t>
      </w:r>
      <w:r>
        <w:t xml:space="preserve"> </w:t>
      </w:r>
      <w:r>
        <w:rPr>
          <w:iCs/>
          <w:i/>
        </w:rPr>
        <w:t xml:space="preserve">Uzbekistan: Article IV Consultation Staff Report</w:t>
      </w:r>
      <w:r>
        <w:t xml:space="preserve">. Washington, D.C.: International Monetary Fund.</w:t>
      </w:r>
    </w:p>
    <w:p>
      <w:pPr>
        <w:pStyle w:val="BodyText"/>
      </w:pPr>
      <w:r>
        <w:t xml:space="preserve">The IMF's Article IV consultation provides an independent assessment of Uzbekistan's economic policies and performance. This report is critical for Financial Analysts in Tashkent who need to understand the macroeconomic outlook, including inflation trends, fiscal policy, and external debt sustainability. The document offers projections for GDP growth and discusses the structural reforms necessary for long-term stability. Analysts can use this data to inform their economic forecasts and advise clients on currency risk and interest rate expectations in the Uzbek market.</w:t>
      </w:r>
    </w:p>
    <w:bookmarkEnd w:id="24"/>
    <w:bookmarkStart w:id="25" w:name="professional-competencies-and-education"/>
    <w:p>
      <w:pPr>
        <w:pStyle w:val="Heading2"/>
      </w:pPr>
      <w:r>
        <w:t xml:space="preserve">Professional Competencies and Education</w:t>
      </w:r>
    </w:p>
    <w:p>
      <w:pPr>
        <w:pStyle w:val="FirstParagraph"/>
      </w:pPr>
      <w:r>
        <w:t xml:space="preserve">CFA Institute. (2023).</w:t>
      </w:r>
      <w:r>
        <w:t xml:space="preserve"> </w:t>
      </w:r>
      <w:r>
        <w:rPr>
          <w:iCs/>
          <w:i/>
        </w:rPr>
        <w:t xml:space="preserve">Global Body of Knowledge: Financial Analysis and Valuation</w:t>
      </w:r>
      <w:r>
        <w:t xml:space="preserve">. Charlottesville, VA: CFA Institute.</w:t>
      </w:r>
    </w:p>
    <w:p>
      <w:pPr>
        <w:pStyle w:val="BodyText"/>
      </w:pPr>
      <w:r>
        <w:t xml:space="preserve">While not specific to Uzbekistan, this resource is fundamental for any Financial Analyst aiming for professional excellence in Tashkent. As the Uzbek financial sector aligns with global standards, the CFA curriculum provides the theoretical framework for financial modeling, ethics, and portfolio management. For analysts in Tashkent, mastering these concepts is essential for competing in the international job market and for advising multinational corporations operating in Uzbekistan. The emphasis on ethical standards is particularly relevant as the country strengthens its regulatory environment.</w:t>
      </w:r>
    </w:p>
    <w:p>
      <w:pPr>
        <w:pStyle w:val="BodyText"/>
      </w:pPr>
      <w:r>
        <w:t xml:space="preserve">National University of Uzbekistan. (2022).</w:t>
      </w:r>
      <w:r>
        <w:t xml:space="preserve"> </w:t>
      </w:r>
      <w:r>
        <w:rPr>
          <w:iCs/>
          <w:i/>
        </w:rPr>
        <w:t xml:space="preserve">Curriculum for the Faculty of Finance and Credit: Modern Trends in Financial Analysis</w:t>
      </w:r>
      <w:r>
        <w:t xml:space="preserve">. Tashkent: National University of Uzbekistan.</w:t>
      </w:r>
    </w:p>
    <w:p>
      <w:pPr>
        <w:pStyle w:val="BodyText"/>
      </w:pPr>
      <w:r>
        <w:t xml:space="preserve">This document outlines the educational standards for finance professionals in Uzbekistan. It reflects the evolving needs of the local job market in Tashkent, emphasizing skills in data analytics, risk management, and international finance. For a practicing Financial Analyst, this resource provides insight into the skill sets of new graduates and the academic trends shaping the profession. It also highlights the integration of digital tools and software into financial education, which is crucial for staying current with technological advancements in the Uzbek financial sector.</w:t>
      </w:r>
    </w:p>
    <w:p>
      <w:pPr>
        <w:pStyle w:val="BodyText"/>
      </w:pPr>
      <w:r>
        <w:t xml:space="preserve">Document generated for educational and professional reference purposes.</w:t>
      </w:r>
      <w:r>
        <w:br/>
      </w:r>
      <w:r>
        <w:t xml:space="preserve">Context: Financial Analysis in Tashkent, Uzbekistan.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Tashkent, Uzbekistan</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