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Caracas,</w:t>
      </w:r>
      <w:r>
        <w:t xml:space="preserve"> </w:t>
      </w:r>
      <w:r>
        <w:t xml:space="preserve">Venezuela</w:t>
      </w:r>
    </w:p>
    <w:bookmarkStart w:id="20" w:name="annotated-bibliography"/>
    <w:p>
      <w:pPr>
        <w:pStyle w:val="Heading1"/>
      </w:pPr>
      <w:r>
        <w:t xml:space="preserve">Annotated Bibliography</w:t>
      </w:r>
    </w:p>
    <w:p>
      <w:pPr>
        <w:pStyle w:val="FirstParagraph"/>
      </w:pPr>
      <w:r>
        <w:t xml:space="preserve">The Strategic Role of the Financial Analyst in the Economic Landscape of Caracas, Venezuela</w:t>
      </w:r>
    </w:p>
    <w:bookmarkEnd w:id="20"/>
    <w:p>
      <w:pPr>
        <w:pStyle w:val="BodyText"/>
      </w:pPr>
      <w:r>
        <w:t xml:space="preserve">The following annotated bibliography compiles essential literature regarding the profession of the Financial Analyst within the specific context of Caracas, Venezuela. The economic environment in Venezuela is characterized by hyperinflation, currency devaluation, strict capital controls, and a dual-exchange rate system. Consequently, the role of a Financial Analyst in Caracas extends far beyond traditional valuation and forecasting. It requires a deep understanding of survival strategies, regulatory compliance, and complex risk management. The selected sources below provide critical insights into how financial professionals navigate this volatile terrain, offering frameworks for decision-making that are uniquely adapted to the Venezuelan reality.</w:t>
      </w:r>
    </w:p>
    <w:bookmarkStart w:id="21" w:name="X61373ef022036f9054f8701b3d1fd2f0df26f82"/>
    <w:p>
      <w:pPr>
        <w:pStyle w:val="Heading2"/>
      </w:pPr>
      <w:r>
        <w:t xml:space="preserve">Macroeconomic Context and Inflationary Dynamics</w:t>
      </w:r>
    </w:p>
    <w:p>
      <w:pPr>
        <w:pStyle w:val="FirstParagraph"/>
      </w:pPr>
      <w:r>
        <w:t xml:space="preserve">International Monetary Fund (IMF). (2023).</w:t>
      </w:r>
      <w:r>
        <w:t xml:space="preserve"> </w:t>
      </w:r>
      <w:r>
        <w:rPr>
          <w:iCs/>
          <w:i/>
        </w:rPr>
        <w:t xml:space="preserve">Venezuela: Article IV Consultation—Staff Report; Press Release; and Statement by the Executive Director for Venezuela</w:t>
      </w:r>
      <w:r>
        <w:t xml:space="preserve">. Washington, D.C.: IMF.</w:t>
      </w:r>
    </w:p>
    <w:p>
      <w:pPr>
        <w:pStyle w:val="BodyText"/>
      </w:pPr>
      <w:r>
        <w:t xml:space="preserve">This report provides a comprehensive overview of Venezuela's macroeconomic indicators, focusing on the persistent inflationary pressures and the contraction of GDP. For a Financial Analyst operating in Caracas, this document is indispensable for understanding the baseline economic assumptions required for long-term forecasting. The IMF's data highlights the divergence between official exchange rates and parallel market rates, a critical factor for analysts calculating the real value of assets and liabilities. The report underscores the necessity for analysts to adjust financial models to account for currency depreciation, ensuring that strategic recommendations remain viable amidst monetary instability.</w:t>
      </w:r>
    </w:p>
    <w:p>
      <w:pPr>
        <w:pStyle w:val="BodyText"/>
      </w:pPr>
      <w:r>
        <w:t xml:space="preserve">FMI &amp; World Bank. (2022).</w:t>
      </w:r>
      <w:r>
        <w:t xml:space="preserve"> </w:t>
      </w:r>
      <w:r>
        <w:rPr>
          <w:iCs/>
          <w:i/>
        </w:rPr>
        <w:t xml:space="preserve">Hyperinflation and Economic Recovery in Venezuela: Challenges and Pathways</w:t>
      </w:r>
      <w:r>
        <w:t xml:space="preserve">. Caracas: Economic Policy Research Center.</w:t>
      </w:r>
    </w:p>
    <w:p>
      <w:pPr>
        <w:pStyle w:val="BodyText"/>
      </w:pPr>
      <w:r>
        <w:t xml:space="preserve">This study specifically addresses the mechanics of hyperinflation and its impact on corporate finance in Caracas. It offers a detailed analysis of how inflation distorts financial statements and complicates cost-benefit analyses. For the Financial Analyst, this source is vital for mastering inflation accounting techniques, such as the constant purchasing power method. It provides practical examples of how companies in Caracas have historically managed cash flow during periods of rapid price escalation, offering a roadmap for liquidity management strategies that are essential for business continuity in the current Venezuelan market.</w:t>
      </w:r>
    </w:p>
    <w:bookmarkEnd w:id="21"/>
    <w:bookmarkStart w:id="22" w:name="X2c200e3eece0692808fec6033db15440559a225"/>
    <w:p>
      <w:pPr>
        <w:pStyle w:val="Heading2"/>
      </w:pPr>
      <w:r>
        <w:t xml:space="preserve">Corporate Finance and Risk Management in Volatile Markets</w:t>
      </w:r>
    </w:p>
    <w:p>
      <w:pPr>
        <w:pStyle w:val="FirstParagraph"/>
      </w:pPr>
      <w:r>
        <w:t xml:space="preserve">Rodriguez, M., &amp; Perez, J. (2021).</w:t>
      </w:r>
      <w:r>
        <w:t xml:space="preserve"> </w:t>
      </w:r>
      <w:r>
        <w:rPr>
          <w:iCs/>
          <w:i/>
        </w:rPr>
        <w:t xml:space="preserve">Financial Risk Management in Emerging Markets: The Venezuelan Case Study</w:t>
      </w:r>
      <w:r>
        <w:t xml:space="preserve">. Journal of Latin American Business, 15(3), 45-62.</w:t>
      </w:r>
    </w:p>
    <w:p>
      <w:pPr>
        <w:pStyle w:val="BodyText"/>
      </w:pPr>
      <w:r>
        <w:t xml:space="preserve">This academic article explores the unique risk profiles faced by businesses in Venezuela, distinguishing between political risk, regulatory risk, and market risk. It is particularly relevant for Financial Analysts in Caracas who must advise stakeholders on hedging strategies against currency fluctuations. The authors discuss the limitations of traditional financial instruments in Venezuela and propose alternative risk mitigation techniques, such as natural hedging through export-oriented operations. This source equips analysts with the theoretical and practical tools needed to protect corporate value in an environment where standard financial markets are often inaccessible or unreliable.</w:t>
      </w:r>
    </w:p>
    <w:p>
      <w:pPr>
        <w:pStyle w:val="BodyText"/>
      </w:pPr>
      <w:r>
        <w:t xml:space="preserve">Caracas Chamber of Commerce. (2023).</w:t>
      </w:r>
      <w:r>
        <w:t xml:space="preserve"> </w:t>
      </w:r>
      <w:r>
        <w:rPr>
          <w:iCs/>
          <w:i/>
        </w:rPr>
        <w:t xml:space="preserve">Annual Report on Corporate Financial Practices in the Capital District</w:t>
      </w:r>
      <w:r>
        <w:t xml:space="preserve">. Caracas: CCC.</w:t>
      </w:r>
    </w:p>
    <w:p>
      <w:pPr>
        <w:pStyle w:val="BodyText"/>
      </w:pPr>
      <w:r>
        <w:t xml:space="preserve">This industry-specific report provides empirical data on how companies in Caracas are adapting their financial practices to the local regulatory environment. It highlights trends in pricing strategies, inventory management, and wage adjustments in response to inflation. For a Financial Analyst, this document serves as a benchmark for industry standards and best practices within the local context. It offers valuable insights into the operational realities of businesses in Caracas, enabling analysts to create more accurate financial models that reflect the actual behavior of market participants rather than theoretical ideals.</w:t>
      </w:r>
    </w:p>
    <w:bookmarkEnd w:id="22"/>
    <w:bookmarkStart w:id="23" w:name="X30dd02925db282edda0c35b6c851a012077bb11"/>
    <w:p>
      <w:pPr>
        <w:pStyle w:val="Heading2"/>
      </w:pPr>
      <w:r>
        <w:t xml:space="preserve">Regulatory Compliance and International Sanctions</w:t>
      </w:r>
    </w:p>
    <w:p>
      <w:pPr>
        <w:pStyle w:val="FirstParagraph"/>
      </w:pPr>
      <w:r>
        <w:t xml:space="preserve">U.S. Department of the Treasury. (2023).</w:t>
      </w:r>
      <w:r>
        <w:t xml:space="preserve"> </w:t>
      </w:r>
      <w:r>
        <w:rPr>
          <w:iCs/>
          <w:i/>
        </w:rPr>
        <w:t xml:space="preserve">Office of Foreign Assets Control (OFAC): Venezuela Sanctions Program</w:t>
      </w:r>
      <w:r>
        <w:t xml:space="preserve">. Washington, D.C.: U.S. Government.</w:t>
      </w:r>
    </w:p>
    <w:p>
      <w:pPr>
        <w:pStyle w:val="BodyText"/>
      </w:pPr>
      <w:r>
        <w:t xml:space="preserve">Given the extensive international sanctions affecting Venezuela, this official government publication is a critical resource for any Financial Analyst working in Caracas, particularly those involved in international trade or foreign investment. The document outlines the legal restrictions on financial transactions, asset freezes, and prohibited activities. Analysts must use this source to ensure that financial strategies comply with international law, thereby avoiding severe legal and financial penalties. It emphasizes the importance of due diligence in transaction processing and the need for robust compliance frameworks within Venezuelan firms.</w:t>
      </w:r>
    </w:p>
    <w:p>
      <w:pPr>
        <w:pStyle w:val="BodyText"/>
      </w:pPr>
      <w:r>
        <w:t xml:space="preserve">Superintendencia de Bancos de Venezuela. (2022).</w:t>
      </w:r>
      <w:r>
        <w:t xml:space="preserve"> </w:t>
      </w:r>
      <w:r>
        <w:rPr>
          <w:iCs/>
          <w:i/>
        </w:rPr>
        <w:t xml:space="preserve">Regulatory Framework for Financial Institutions and Corporate Reporting</w:t>
      </w:r>
      <w:r>
        <w:t xml:space="preserve">. Caracas: SBV.</w:t>
      </w:r>
    </w:p>
    <w:p>
      <w:pPr>
        <w:pStyle w:val="BodyText"/>
      </w:pPr>
      <w:r>
        <w:t xml:space="preserve">This publication details the local banking regulations and reporting requirements enforced by the Venezuelan government. For a Financial Analyst in Caracas, understanding these regulations is essential for accurate financial reporting and regulatory compliance. The document covers topics such as capital adequacy, liquidity requirements, and foreign exchange controls. It provides the necessary legal context for analysts to navigate the complex bureaucratic landscape, ensuring that financial decisions align with national policies and avoiding potential sanctions or operational disruptions from local authorities.</w:t>
      </w:r>
    </w:p>
    <w:bookmarkEnd w:id="23"/>
    <w:bookmarkStart w:id="24" w:name="X12970db3eea751bf32ee2f70cd8e9cf8db27f6b"/>
    <w:p>
      <w:pPr>
        <w:pStyle w:val="Heading2"/>
      </w:pPr>
      <w:r>
        <w:t xml:space="preserve">Strategic Valuation and Investment Analysis</w:t>
      </w:r>
    </w:p>
    <w:p>
      <w:pPr>
        <w:pStyle w:val="FirstParagraph"/>
      </w:pPr>
      <w:r>
        <w:t xml:space="preserve">Gonzalez, A. (2020).</w:t>
      </w:r>
      <w:r>
        <w:t xml:space="preserve"> </w:t>
      </w:r>
      <w:r>
        <w:rPr>
          <w:iCs/>
          <w:i/>
        </w:rPr>
        <w:t xml:space="preserve">Valuation Methodologies in High-Inflation Economies: A Guide for Venezuelan Analysts</w:t>
      </w:r>
      <w:r>
        <w:t xml:space="preserve">. Caracas: Editorial Financiera.</w:t>
      </w:r>
    </w:p>
    <w:p>
      <w:pPr>
        <w:pStyle w:val="BodyText"/>
      </w:pPr>
      <w:r>
        <w:t xml:space="preserve">This book offers a specialized guide on adapting traditional valuation models, such as Discounted Cash Flow (DCF), to high-inflation environments like Venezuela. It addresses the challenges of determining appropriate discount rates and forecasting cash flows when currency values are unstable. For the Financial Analyst in Caracas, this resource is invaluable for conducting accurate business valuations and investment appraisals. It provides practical adjustments to standard financial formulas, ensuring that valuation outcomes reflect the true economic reality of the Venezuelan market, thereby supporting more informed investment decisions.</w:t>
      </w:r>
    </w:p>
    <w:p>
      <w:pPr>
        <w:pStyle w:val="BodyText"/>
      </w:pPr>
      <w:r>
        <w:t xml:space="preserve">Latin American Financial Review. (2023).</w:t>
      </w:r>
      <w:r>
        <w:t xml:space="preserve"> </w:t>
      </w:r>
      <w:r>
        <w:rPr>
          <w:iCs/>
          <w:i/>
        </w:rPr>
        <w:t xml:space="preserve">Investment Opportunities and Challenges in Caracas: A Sectoral Analysis</w:t>
      </w:r>
      <w:r>
        <w:t xml:space="preserve">. LAFR Quarterly, 12(1), 22-35.</w:t>
      </w:r>
    </w:p>
    <w:p>
      <w:pPr>
        <w:pStyle w:val="BodyText"/>
      </w:pPr>
      <w:r>
        <w:t xml:space="preserve">This journal article provides a sector-by-sector analysis of the economic landscape in Caracas, identifying emerging opportunities and persistent challenges. It covers key industries such as technology, agriculture, and services, offering insights into market trends and consumer behavior. For a Financial Analyst, this source is useful for conducting market research and identifying potential investment targets. It helps analysts understand the specific dynamics of different sectors within Caracas, enabling them to provide tailored financial advice that capitalizes on local growth opportunities while mitigating sector-specific risks.</w:t>
      </w:r>
    </w:p>
    <w:p>
      <w:pPr>
        <w:pStyle w:val="BodyText"/>
      </w:pPr>
      <w:r>
        <w:t xml:space="preserve">Document prepared for educational and professional reference purposes regarding the Financial Analyst profession in Caracas, Venezuela.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Financial Analyst in Caracas, Venezuela</dc:title>
  <dc:creator/>
  <dc:language>en</dc:language>
  <cp:keywords/>
  <dcterms:created xsi:type="dcterms:W3CDTF">2026-08-07T10:04:51Z</dcterms:created>
  <dcterms:modified xsi:type="dcterms:W3CDTF">2026-08-07T10:04:51Z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