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4" w:name="Xcd39bfe149463aad287623a5196f80200de8663"/>
    <w:p>
      <w:pPr>
        <w:pStyle w:val="Heading1"/>
      </w:pPr>
      <w:r>
        <w:t xml:space="preserve">Annotated Bibliography: The Role and Evolution of the Financial Analyst in Ho Chi Minh City</w:t>
      </w:r>
    </w:p>
    <w:p>
      <w:pPr>
        <w:pStyle w:val="FirstParagraph"/>
      </w:pPr>
      <w:r>
        <w:t xml:space="preserve">This annotated bibliography compiles essential literature regarding the profession of the Financial Analyst within the specific economic context of Ho Chi Minh City (HCMC), Vietnam. As the economic engine of the nation, HCMC presents a unique landscape characterized by rapid financialization, a burgeoning stock market, and increasing integration with global capital flows. The selected sources below examine the regulatory frameworks, skill requirements, and market dynamics that define the financial analyst's role in this dynamic metropolis.</w:t>
      </w:r>
    </w:p>
    <w:bookmarkStart w:id="20" w:name="Xf8c719d2ef2d44dc8d18bff52a09f4554478458"/>
    <w:p>
      <w:pPr>
        <w:pStyle w:val="Heading2"/>
      </w:pPr>
      <w:r>
        <w:t xml:space="preserve">Regulatory Frameworks and Professional Standards</w:t>
      </w:r>
    </w:p>
    <w:p>
      <w:pPr>
        <w:pStyle w:val="FirstParagraph"/>
      </w:pPr>
      <w:r>
        <w:t xml:space="preserve"> </w:t>
      </w:r>
      <w:r>
        <w:t xml:space="preserve">State Securities Commission of Vietnam (SSC). (2023).</w:t>
      </w:r>
      <w:r>
        <w:t xml:space="preserve"> </w:t>
      </w:r>
      <w:r>
        <w:rPr>
          <w:iCs/>
          <w:i/>
        </w:rPr>
        <w:t xml:space="preserve">Regulations on the Organization and Operation of Securities Companies and Securities Analysts</w:t>
      </w:r>
      <w:r>
        <w:t xml:space="preserve">. Hanoi: Government of Vietnam.</w:t>
      </w:r>
      <w:r>
        <w:t xml:space="preserve"> </w:t>
      </w:r>
    </w:p>
    <w:p>
      <w:pPr>
        <w:pStyle w:val="BodyText"/>
      </w:pPr>
      <w:r>
        <w:t xml:space="preserve">This primary legal document is fundamental for any financial analyst operating in Ho Chi Minh City. It outlines the strict licensing requirements, ethical codes, and operational boundaries for securities analysts. For a professional in HCMC, this text is critical as it details the specific compliance measures required when issuing research reports on companies listed on the Ho Chi Minh Stock Exchange (HOSE). The document highlights the government's push to professionalize the sector, ensuring that analysts provide objective, data-driven insights rather than speculative advice. It serves as the baseline for legal compliance in the Vietnamese financial sector.</w:t>
      </w:r>
    </w:p>
    <w:p>
      <w:pPr>
        <w:pStyle w:val="BodyText"/>
      </w:pPr>
      <w:r>
        <w:t xml:space="preserve"> </w:t>
      </w:r>
      <w:r>
        <w:t xml:space="preserve">Institute of Chartered Accountants of Vietnam (ICAV). (2022).</w:t>
      </w:r>
      <w:r>
        <w:t xml:space="preserve"> </w:t>
      </w:r>
      <w:r>
        <w:rPr>
          <w:iCs/>
          <w:i/>
        </w:rPr>
        <w:t xml:space="preserve">The Impact of International Financial Reporting Standards (IFRS) on Financial Analysis in Vietnam</w:t>
      </w:r>
      <w:r>
        <w:t xml:space="preserve">. Journal of Accounting and Finance, 14(2), 45-62.</w:t>
      </w:r>
      <w:r>
        <w:t xml:space="preserve"> </w:t>
      </w:r>
    </w:p>
    <w:p>
      <w:pPr>
        <w:pStyle w:val="BodyText"/>
      </w:pPr>
      <w:r>
        <w:t xml:space="preserve">This academic article explores the transition of Vietnamese enterprises toward IFRS and its direct impact on the analytical methodologies used by financial professionals in major hubs like Ho Chi Minh City. The authors argue that the adoption of international standards has elevated the complexity of financial modeling required of analysts. For an analyst in HCMC, this source is vital for understanding how to interpret financial statements of local conglomerates that are increasingly aligning with global norms. It provides a comparative analysis of local GAAP versus IFRS, offering practical guidance on adjusting valuation models to reflect these accounting changes.</w:t>
      </w:r>
    </w:p>
    <w:bookmarkEnd w:id="20"/>
    <w:bookmarkStart w:id="21" w:name="market-dynamics-and-economic-context"/>
    <w:p>
      <w:pPr>
        <w:pStyle w:val="Heading2"/>
      </w:pPr>
      <w:r>
        <w:t xml:space="preserve">Market Dynamics and Economic Context</w:t>
      </w:r>
    </w:p>
    <w:p>
      <w:pPr>
        <w:pStyle w:val="FirstParagraph"/>
      </w:pPr>
      <w:r>
        <w:t xml:space="preserve"> </w:t>
      </w:r>
      <w:r>
        <w:t xml:space="preserve">World Bank. (2023).</w:t>
      </w:r>
      <w:r>
        <w:t xml:space="preserve"> </w:t>
      </w:r>
      <w:r>
        <w:rPr>
          <w:iCs/>
          <w:i/>
        </w:rPr>
        <w:t xml:space="preserve">Vietnam Development Report: Financial Sector Development and Stability</w:t>
      </w:r>
      <w:r>
        <w:t xml:space="preserve">. Washington, DC: World Bank Group.</w:t>
      </w:r>
      <w:r>
        <w:t xml:space="preserve"> </w:t>
      </w:r>
    </w:p>
    <w:p>
      <w:pPr>
        <w:pStyle w:val="BodyText"/>
      </w:pPr>
      <w:r>
        <w:t xml:space="preserve">While a national report, this document provides crucial macroeconomic context for financial analysts based in Ho Chi Minh City. It details the structural reforms in Vietnam's banking and capital markets, which are heavily concentrated in the southern economic region. The report analyzes credit growth, non-performing loans, and the depth of the bond market. For an analyst in HCMC, this source is indispensable for top-down analysis, helping to forecast how national monetary policies and global economic shifts will impact local asset prices and corporate earnings in the city's dominant industries.</w:t>
      </w:r>
    </w:p>
    <w:p>
      <w:pPr>
        <w:pStyle w:val="BodyText"/>
      </w:pPr>
      <w:r>
        <w:t xml:space="preserve"> </w:t>
      </w:r>
      <w:r>
        <w:t xml:space="preserve">Nguyen, T. H., &amp; Le, M. A. (2021).</w:t>
      </w:r>
      <w:r>
        <w:t xml:space="preserve"> </w:t>
      </w:r>
      <w:r>
        <w:rPr>
          <w:iCs/>
          <w:i/>
        </w:rPr>
        <w:t xml:space="preserve">Volatility and Liquidity in the Ho Chi Minh Stock Exchange: Implications for Equity Research</w:t>
      </w:r>
      <w:r>
        <w:t xml:space="preserve">. Asian Journal of Finance, 9(4), 112-130.</w:t>
      </w:r>
      <w:r>
        <w:t xml:space="preserve"> </w:t>
      </w:r>
    </w:p>
    <w:p>
      <w:pPr>
        <w:pStyle w:val="BodyText"/>
      </w:pPr>
      <w:r>
        <w:t xml:space="preserve">This peer-reviewed study focuses specifically on the behavioral characteristics of the HOSE, the primary market for financial analysts in Ho Chi Minh City. The authors examine how market volatility affects the accuracy of analyst forecasts and the reliability of technical indicators. The paper is particularly relevant for equity analysts in HCMC who must navigate a market often driven by retail investor sentiment. It offers empirical evidence on the risks associated with short-term trading versus long-term fundamental analysis, providing a scholarly basis for risk management strategies in local equity research.</w:t>
      </w:r>
    </w:p>
    <w:bookmarkEnd w:id="21"/>
    <w:bookmarkStart w:id="22" w:name="Xddb3db562ce27e9ea03889b4c172bbbefa1eaa0"/>
    <w:p>
      <w:pPr>
        <w:pStyle w:val="Heading2"/>
      </w:pPr>
      <w:r>
        <w:t xml:space="preserve">Skill Development and Technological Integration</w:t>
      </w:r>
    </w:p>
    <w:p>
      <w:pPr>
        <w:pStyle w:val="FirstParagraph"/>
      </w:pPr>
      <w:r>
        <w:t xml:space="preserve"> </w:t>
      </w:r>
      <w:r>
        <w:t xml:space="preserve">CFA Institute. (2023).</w:t>
      </w:r>
      <w:r>
        <w:t xml:space="preserve"> </w:t>
      </w:r>
      <w:r>
        <w:rPr>
          <w:iCs/>
          <w:i/>
        </w:rPr>
        <w:t xml:space="preserve">Global Investment Performance Standards: Application in Emerging Markets</w:t>
      </w:r>
      <w:r>
        <w:t xml:space="preserve">. Charlottesville, VA: CFA Institute.</w:t>
      </w:r>
      <w:r>
        <w:t xml:space="preserve"> </w:t>
      </w:r>
    </w:p>
    <w:p>
      <w:pPr>
        <w:pStyle w:val="BodyText"/>
      </w:pPr>
      <w:r>
        <w:t xml:space="preserve">As Ho Chi Minh City becomes a regional hub for wealth management, the demand for CFA-certified analysts is rising. This publication details how global performance standards are applied in emerging markets like Vietnam. For a financial analyst in HCMC, this text is a guide to maintaining international credibility. It addresses the challenges of data transparency and benchmarking in developing markets. The document emphasizes the importance of ethical conduct and rigorous performance measurement, skills that are increasingly demanded by foreign institutional investors looking to allocate capital into Vietnamese assets through HCMC-based firms.</w:t>
      </w:r>
    </w:p>
    <w:p>
      <w:pPr>
        <w:pStyle w:val="BodyText"/>
      </w:pPr>
      <w:r>
        <w:t xml:space="preserve"> </w:t>
      </w:r>
      <w:r>
        <w:t xml:space="preserve">McKinsey &amp; Company. (2022).</w:t>
      </w:r>
      <w:r>
        <w:t xml:space="preserve"> </w:t>
      </w:r>
      <w:r>
        <w:rPr>
          <w:iCs/>
          <w:i/>
        </w:rPr>
        <w:t xml:space="preserve">The Future of Finance in Southeast Asia: Digital Transformation in Banking and Investment</w:t>
      </w:r>
      <w:r>
        <w:t xml:space="preserve">. Singapore: McKinsey Global Institute.</w:t>
      </w:r>
      <w:r>
        <w:t xml:space="preserve"> </w:t>
      </w:r>
    </w:p>
    <w:p>
      <w:pPr>
        <w:pStyle w:val="BodyText"/>
      </w:pPr>
      <w:r>
        <w:t xml:space="preserve">This industry report highlights the rapid digitalization of financial services in Southeast Asia, with a specific focus on Vietnam's fintech boom centered in Ho Chi Minh City. It discusses how artificial intelligence and big data analytics are reshaping the role of the financial analyst. The report suggests that traditional analysts in HCMC must upskill in data science to remain competitive. It provides case studies of local financial institutions adopting automated trading and algorithmic risk assessment. This source is critical for understanding the technological trajectory of the profession and the necessity for analysts to integrate quantitative tools into their daily workflows.</w:t>
      </w:r>
    </w:p>
    <w:bookmarkEnd w:id="22"/>
    <w:bookmarkStart w:id="23" w:name="corporate-governance-and-esg"/>
    <w:p>
      <w:pPr>
        <w:pStyle w:val="Heading2"/>
      </w:pPr>
      <w:r>
        <w:t xml:space="preserve">Corporate Governance and ESG</w:t>
      </w:r>
    </w:p>
    <w:p>
      <w:pPr>
        <w:pStyle w:val="FirstParagraph"/>
      </w:pPr>
      <w:r>
        <w:t xml:space="preserve"> </w:t>
      </w:r>
      <w:r>
        <w:t xml:space="preserve">Vietnam Chamber of Commerce and Industry (VCCI). (2023).</w:t>
      </w:r>
      <w:r>
        <w:t xml:space="preserve"> </w:t>
      </w:r>
      <w:r>
        <w:rPr>
          <w:iCs/>
          <w:i/>
        </w:rPr>
        <w:t xml:space="preserve">Corporate Governance and ESG Reporting Practices in Ho Chi Minh City</w:t>
      </w:r>
      <w:r>
        <w:t xml:space="preserve">. Hanoi: VCCI Publications.</w:t>
      </w:r>
      <w:r>
        <w:t xml:space="preserve"> </w:t>
      </w:r>
    </w:p>
    <w:p>
      <w:pPr>
        <w:pStyle w:val="BodyText"/>
      </w:pPr>
      <w:r>
        <w:t xml:space="preserve">This report addresses the growing importance of Environmental, Social, and Governance (ESG) criteria in investment decisions within Ho Chi Minh City. As global investors increasingly prioritize sustainability, financial analysts in HCMC are required to evaluate non-financial metrics. The document surveys the current state of ESG disclosure among listed companies in the city. It serves as a practical reference for analysts developing ESG scoring models for local equities. The text underscores the shift from purely financial analysis to holistic value assessment, a trend that is redefining the core competencies of financial analysts in Vietnam's largest economic center.</w:t>
      </w:r>
    </w:p>
    <w:p>
      <w:pPr>
        <w:pStyle w:val="BodyText"/>
      </w:pPr>
      <w:r>
        <w:t xml:space="preserve">Document generated for educational and professional reference purposes regarding the Financial Analyst profession in Vietnam Ho Chi Minh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Ho Chi Minh City</dc:title>
  <dc:creator/>
  <dc:language>en</dc:language>
  <cp:keywords/>
  <dcterms:created xsi:type="dcterms:W3CDTF">2026-08-07T06:35:10Z</dcterms:created>
  <dcterms:modified xsi:type="dcterms:W3CDTF">2026-08-07T06:35:10Z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