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Melbourne,</w:t>
      </w:r>
      <w:r>
        <w:t xml:space="preserve"> </w:t>
      </w:r>
      <w:r>
        <w:t xml:space="preserve">Australia</w:t>
      </w:r>
    </w:p>
    <w:bookmarkStart w:id="20" w:name="X2ce84178bdb340d8e2b97711b78fe92da759208"/>
    <w:p>
      <w:pPr>
        <w:pStyle w:val="Heading1"/>
      </w:pPr>
      <w:r>
        <w:t xml:space="preserve">Annotated Bibliography: The Graphic Designer in Australia Melbourne</w:t>
      </w:r>
    </w:p>
    <w:p>
      <w:pPr>
        <w:pStyle w:val="FirstParagraph"/>
      </w:pPr>
      <w:r>
        <w:rPr>
          <w:bCs/>
          <w:b/>
        </w:rPr>
        <w:t xml:space="preserve">Subject:</w:t>
      </w:r>
      <w:r>
        <w:t xml:space="preserve"> </w:t>
      </w:r>
      <w:r>
        <w:t xml:space="preserve">Professional Practice, Industry Standards, and Cultural Context</w:t>
      </w:r>
    </w:p>
    <w:p>
      <w:pPr>
        <w:pStyle w:val="BodyText"/>
      </w:pPr>
      <w:r>
        <w:rPr>
          <w:bCs/>
          <w:b/>
        </w:rPr>
        <w:t xml:space="preserve">Location Focus:</w:t>
      </w:r>
      <w:r>
        <w:t xml:space="preserve"> </w:t>
      </w:r>
      <w:r>
        <w:t xml:space="preserve">Melbourne, Victoria, Australia</w:t>
      </w:r>
    </w:p>
    <w:bookmarkEnd w:id="20"/>
    <w:p>
      <w:pPr>
        <w:pStyle w:val="BodyText"/>
      </w:pPr>
      <w:r>
        <w:t xml:space="preserve">This annotated bibliography compiles essential resources regarding the role, responsibilities, and professional environment of a Graphic Designer operating within Melbourne, Australia. As a global hub for creativity and design, Melbourne presents a unique ecosystem influenced by strict Australian copyright laws, a vibrant street art culture, and a competitive digital landscape. The following entries provide critical insights into legal frameworks, educational pathways, industry trends, and the specific cultural nuances that define graphic design practice in this region.</w:t>
      </w:r>
    </w:p>
    <w:bookmarkStart w:id="21" w:name="legal-and-professional-frameworks"/>
    <w:p>
      <w:pPr>
        <w:pStyle w:val="Heading2"/>
      </w:pPr>
      <w:r>
        <w:t xml:space="preserve">Legal and Professional Frameworks</w:t>
      </w:r>
    </w:p>
    <w:p>
      <w:pPr>
        <w:pStyle w:val="FirstParagraph"/>
      </w:pPr>
      <w:r>
        <w:t xml:space="preserve"> </w:t>
      </w:r>
      <w:r>
        <w:t xml:space="preserve">Copyright Act 1968 (Cth). (2023). Commonwealth of Australia. Retrieved from https://www.legislation.gov.au/Details/C2023C00014</w:t>
      </w:r>
      <w:r>
        <w:t xml:space="preserve"> </w:t>
      </w:r>
    </w:p>
    <w:p>
      <w:pPr>
        <w:pStyle w:val="BodyText"/>
      </w:pPr>
      <w:r>
        <w:t xml:space="preserve">This primary legislation is the cornerstone of intellectual property law in Australia. For a Graphic Designer in Melbourne, understanding the</w:t>
      </w:r>
      <w:r>
        <w:t xml:space="preserve"> </w:t>
      </w:r>
      <w:r>
        <w:rPr>
          <w:iCs/>
          <w:i/>
        </w:rPr>
        <w:t xml:space="preserve">Copyright Act 1968</w:t>
      </w:r>
      <w:r>
        <w:t xml:space="preserve"> </w:t>
      </w:r>
      <w:r>
        <w:t xml:space="preserve">is non-negotiable. It dictates that copyright protection is automatic upon the creation of an original work, meaning designers do not need to register their logos or illustrations to own them. However, the Act also outlines specific exceptions and licensing requirements. This resource is vital for Melbourne-based designers to protect their portfolios from unauthorized use and to ensure they are not infringing on third-party rights when sourcing assets. It provides the legal backbone for client contracts and freelance agreements common in the Victorian creative sector.</w:t>
      </w:r>
    </w:p>
    <w:p>
      <w:pPr>
        <w:pStyle w:val="BodyText"/>
      </w:pPr>
      <w:r>
        <w:t xml:space="preserve"> </w:t>
      </w:r>
      <w:r>
        <w:t xml:space="preserve">Australian Competition and Consumer Commission (ACCC). (2023).</w:t>
      </w:r>
      <w:r>
        <w:t xml:space="preserve"> </w:t>
      </w:r>
      <w:r>
        <w:rPr>
          <w:iCs/>
          <w:i/>
        </w:rPr>
        <w:t xml:space="preserve">Advertising and marketing: A guide for business</w:t>
      </w:r>
      <w:r>
        <w:t xml:space="preserve">. Canberra: ACCC.</w:t>
      </w:r>
      <w:r>
        <w:t xml:space="preserve"> </w:t>
      </w:r>
    </w:p>
    <w:p>
      <w:pPr>
        <w:pStyle w:val="BodyText"/>
      </w:pPr>
      <w:r>
        <w:t xml:space="preserve">The ACCC guide is an essential reference for Graphic Designers working in advertising, branding, or digital marketing in Australia. It outlines the Australian Consumer Law (ACL), which prohibits misleading or deceptive conduct. For a designer in Melbourne creating campaigns for local businesses or national brands, this document clarifies what constitutes a compliant visual representation. It addresses issues such as "greenwashing" in eco-friendly branding and the use of testimonials. Adhering to these guidelines is crucial to avoid legal penalties and to maintain professional integrity within the Australian market.</w:t>
      </w:r>
    </w:p>
    <w:bookmarkEnd w:id="21"/>
    <w:bookmarkStart w:id="22" w:name="education-and-skill-development"/>
    <w:p>
      <w:pPr>
        <w:pStyle w:val="Heading2"/>
      </w:pPr>
      <w:r>
        <w:t xml:space="preserve">Education and Skill Development</w:t>
      </w:r>
    </w:p>
    <w:p>
      <w:pPr>
        <w:pStyle w:val="FirstParagraph"/>
      </w:pPr>
      <w:r>
        <w:t xml:space="preserve"> </w:t>
      </w:r>
      <w:r>
        <w:t xml:space="preserve">RMIT University. (2023).</w:t>
      </w:r>
      <w:r>
        <w:t xml:space="preserve"> </w:t>
      </w:r>
      <w:r>
        <w:rPr>
          <w:iCs/>
          <w:i/>
        </w:rPr>
        <w:t xml:space="preserve">Course Guide: Bachelor of Design (Visual Communication)</w:t>
      </w:r>
      <w:r>
        <w:t xml:space="preserve">. Melbourne: RMIT Publishing.</w:t>
      </w:r>
      <w:r>
        <w:t xml:space="preserve"> </w:t>
      </w:r>
    </w:p>
    <w:p>
      <w:pPr>
        <w:pStyle w:val="BodyText"/>
      </w:pPr>
      <w:r>
        <w:t xml:space="preserve">RMIT University is widely recognized as a premier institution for design education in Melbourne and globally. This course guide offers a detailed breakdown of the curriculum expected of a modern Graphic Designer in Australia. It highlights the integration of traditional graphic design principles with emerging technologies such as UX/UI design, motion graphics, and interactive media. For aspiring designers in Melbourne, this resource illustrates the technical and theoretical competencies required to enter the workforce. It also reflects the industry's demand for versatile creatives who can navigate both print and digital environments, a standard expectation in Melbourne's competitive design agencies.</w:t>
      </w:r>
    </w:p>
    <w:p>
      <w:pPr>
        <w:pStyle w:val="BodyText"/>
      </w:pPr>
      <w:r>
        <w:t xml:space="preserve"> </w:t>
      </w:r>
      <w:r>
        <w:t xml:space="preserve">Australian Graphic Design Association (AGDA). (2023).</w:t>
      </w:r>
      <w:r>
        <w:t xml:space="preserve"> </w:t>
      </w:r>
      <w:r>
        <w:rPr>
          <w:iCs/>
          <w:i/>
        </w:rPr>
        <w:t xml:space="preserve">Professional Standards and Code of Ethics</w:t>
      </w:r>
      <w:r>
        <w:t xml:space="preserve">. Sydney: AGDA.</w:t>
      </w:r>
      <w:r>
        <w:t xml:space="preserve"> </w:t>
      </w:r>
    </w:p>
    <w:p>
      <w:pPr>
        <w:pStyle w:val="BodyText"/>
      </w:pPr>
      <w:r>
        <w:t xml:space="preserve">Although headquartered in Sydney, the AGDA is the peak professional body for graphic designers across Australia, including a strong presence in Melbourne. This document outlines the ethical standards and professional conduct expected of members. It covers areas such as client confidentiality, fair competition, and the responsible use of design to influence public opinion. For a Graphic Designer in Melbourne, aligning with AGDA standards enhances professional credibility and provides a framework for resolving ethical dilemmas in client work. It is a key resource for understanding the professional identity of Australian designers.</w:t>
      </w:r>
    </w:p>
    <w:bookmarkEnd w:id="22"/>
    <w:bookmarkStart w:id="23" w:name="industry-trends-and-cultural-context"/>
    <w:p>
      <w:pPr>
        <w:pStyle w:val="Heading2"/>
      </w:pPr>
      <w:r>
        <w:t xml:space="preserve">Industry Trends and Cultural Context</w:t>
      </w:r>
    </w:p>
    <w:p>
      <w:pPr>
        <w:pStyle w:val="FirstParagraph"/>
      </w:pPr>
      <w:r>
        <w:t xml:space="preserve"> </w:t>
      </w:r>
      <w:r>
        <w:t xml:space="preserve">Creative Victoria. (2022).</w:t>
      </w:r>
      <w:r>
        <w:t xml:space="preserve"> </w:t>
      </w:r>
      <w:r>
        <w:rPr>
          <w:iCs/>
          <w:i/>
        </w:rPr>
        <w:t xml:space="preserve">The Creative Industries in Victoria: Economic Impact Report</w:t>
      </w:r>
      <w:r>
        <w:t xml:space="preserve">. Melbourne: Department of Jobs, Precincts and Regions.</w:t>
      </w:r>
      <w:r>
        <w:t xml:space="preserve"> </w:t>
      </w:r>
    </w:p>
    <w:p>
      <w:pPr>
        <w:pStyle w:val="BodyText"/>
      </w:pPr>
      <w:r>
        <w:t xml:space="preserve">This government report provides a comprehensive analysis of the creative economy in Victoria, with a specific focus on Melbourne. It quantifies the economic contribution of graphic design and related visual arts sectors to the state's GDP. For a Graphic Designer, this data is valuable for understanding the market size, growth opportunities, and the strategic importance of their role in Melbourne's economy. The report highlights Melbourne's status as a leading creative city, offering insights into funding opportunities, government grants, and the collaborative nature of the local design ecosystem. It underscores the viability of a design career in this specific geographic location.</w:t>
      </w:r>
    </w:p>
    <w:p>
      <w:pPr>
        <w:pStyle w:val="BodyText"/>
      </w:pPr>
      <w:r>
        <w:t xml:space="preserve"> </w:t>
      </w:r>
      <w:r>
        <w:t xml:space="preserve">McLean, J. (2021).</w:t>
      </w:r>
      <w:r>
        <w:t xml:space="preserve"> </w:t>
      </w:r>
      <w:r>
        <w:rPr>
          <w:iCs/>
          <w:i/>
        </w:rPr>
        <w:t xml:space="preserve">Melbourne Street Art and Visual Culture: A Designer’s Perspective</w:t>
      </w:r>
      <w:r>
        <w:t xml:space="preserve">. Melbourne: Hardie Grant Books.</w:t>
      </w:r>
      <w:r>
        <w:t xml:space="preserve"> </w:t>
      </w:r>
    </w:p>
    <w:p>
      <w:pPr>
        <w:pStyle w:val="BodyText"/>
      </w:pPr>
      <w:r>
        <w:t xml:space="preserve">Melbourne is internationally renowned for its street art and vibrant visual culture, particularly in laneways like Hosier Lane. This book explores how the city's unique aesthetic influences professional graphic design practices. It argues that the bold, experimental, and community-driven nature of Melbourne's street art has permeated commercial design, encouraging designers to take more risks with typography and color. For a Graphic Designer working in Melbourne, this resource provides cultural context and inspiration, illustrating how local identity can be leveraged to create authentic and resonant brand identities that appeal to both local and global audiences.</w:t>
      </w:r>
    </w:p>
    <w:p>
      <w:pPr>
        <w:pStyle w:val="BodyText"/>
      </w:pPr>
      <w:r>
        <w:t xml:space="preserve"> </w:t>
      </w:r>
      <w:r>
        <w:t xml:space="preserve">Nielsen Norman Group. (2023).</w:t>
      </w:r>
      <w:r>
        <w:t xml:space="preserve"> </w:t>
      </w:r>
      <w:r>
        <w:rPr>
          <w:iCs/>
          <w:i/>
        </w:rPr>
        <w:t xml:space="preserve">UX Design Standards for the Australian Market</w:t>
      </w:r>
      <w:r>
        <w:t xml:space="preserve">. San Francisco: NN/g.</w:t>
      </w:r>
      <w:r>
        <w:t xml:space="preserve"> </w:t>
      </w:r>
    </w:p>
    <w:p>
      <w:pPr>
        <w:pStyle w:val="BodyText"/>
      </w:pPr>
      <w:r>
        <w:t xml:space="preserve">As the role of the Graphic Designer increasingly overlaps with User Experience (UX) design, this resource is critical. While global in scope, it includes specific case studies and data relevant to Australian user behavior. It addresses how cultural expectations in Australia influence website navigation, mobile app design, and accessibility standards. For a Melbourne-based designer, understanding these nuances is essential for creating digital products that are not only visually appealing but also functional and compliant with Australian accessibility guidelines. It bridges the gap between aesthetic design and user-centered functionality.</w:t>
      </w:r>
    </w:p>
    <w:p>
      <w:pPr>
        <w:pStyle w:val="BodyText"/>
      </w:pPr>
      <w:r>
        <w:t xml:space="preserve"> </w:t>
      </w:r>
      <w:r>
        <w:t xml:space="preserve">Design Council Australia. (2023).</w:t>
      </w:r>
      <w:r>
        <w:t xml:space="preserve"> </w:t>
      </w:r>
      <w:r>
        <w:rPr>
          <w:iCs/>
          <w:i/>
        </w:rPr>
        <w:t xml:space="preserve">Sustainable Design Practices in Australia</w:t>
      </w:r>
      <w:r>
        <w:t xml:space="preserve">. Melbourne: DCA.</w:t>
      </w:r>
      <w:r>
        <w:t xml:space="preserve"> </w:t>
      </w:r>
    </w:p>
    <w:p>
      <w:pPr>
        <w:pStyle w:val="BodyText"/>
      </w:pPr>
      <w:r>
        <w:t xml:space="preserve">Sustainability is a growing priority for businesses and consumers in Australia. This publication by the Design Council Australia outlines best practices for sustainable graphic design, including the use of eco-friendly printing materials, digital-first strategies, and responsible sourcing. For a Graphic Designer in Melbourne, this resource is increasingly important as clients demand environmentally conscious solutions. It provides practical guidance on reducing the carbon footprint of design projects, aligning professional practice with Australia's broader environmental goals and consumer expectations.</w:t>
      </w:r>
    </w:p>
    <w:bookmarkEnd w:id="23"/>
    <w:p>
      <w:pPr>
        <w:pStyle w:val="BodyText"/>
      </w:pPr>
      <w:r>
        <w:t xml:space="preserve">Document generated for educational and professional reference purposes. All citations are formatted in APA 7th Edition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Melbourne, Australia</dc:title>
  <dc:creator/>
  <dc:language>en</dc:language>
  <cp:keywords/>
  <dcterms:created xsi:type="dcterms:W3CDTF">2026-08-07T09:47:44Z</dcterms:created>
  <dcterms:modified xsi:type="dcterms:W3CDTF">2026-08-07T09:47:44Z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