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Brussels,</w:t>
      </w:r>
      <w:r>
        <w:t xml:space="preserve"> </w:t>
      </w:r>
      <w:r>
        <w:t xml:space="preserve">Belgium</w:t>
      </w:r>
    </w:p>
    <w:bookmarkStart w:id="21" w:name="annotated-bibliography"/>
    <w:p>
      <w:pPr>
        <w:pStyle w:val="Heading1"/>
      </w:pPr>
      <w:r>
        <w:t xml:space="preserve">Annotated Bibliography</w:t>
      </w:r>
    </w:p>
    <w:bookmarkStart w:id="20" w:name="X47d67eb8cfae1bb1b9d07a8c01525485e10d094"/>
    <w:p>
      <w:pPr>
        <w:pStyle w:val="Heading2"/>
      </w:pPr>
      <w:r>
        <w:t xml:space="preserve">Graphic Design Practices, Regulations, and Cultural Context in Brussels, Belgium</w:t>
      </w:r>
    </w:p>
    <w:p>
      <w:pPr>
        <w:pStyle w:val="FirstParagraph"/>
      </w:pPr>
      <w:r>
        <w:t xml:space="preserve">Prepared for: Professional Graphic Designers</w:t>
      </w:r>
      <w:r>
        <w:br/>
      </w:r>
      <w:r>
        <w:t xml:space="preserve">Region: Brussels-Capital Region, Belgium</w:t>
      </w:r>
      <w:r>
        <w:br/>
      </w:r>
      <w:r>
        <w:t xml:space="preserve">Date: October 2023</w:t>
      </w:r>
    </w:p>
    <w:bookmarkEnd w:id="20"/>
    <w:bookmarkEnd w:id="21"/>
    <w:p>
      <w:pPr>
        <w:pStyle w:val="BodyText"/>
      </w:pPr>
      <w:r>
        <w:t xml:space="preserve">European Commission. (2022).</w:t>
      </w:r>
      <w:r>
        <w:t xml:space="preserve"> </w:t>
      </w:r>
      <w:r>
        <w:rPr>
          <w:iCs/>
          <w:i/>
        </w:rPr>
        <w:t xml:space="preserve">EU Copyright Directive: Implications for Digital Creators and Designers</w:t>
      </w:r>
      <w:r>
        <w:t xml:space="preserve">. Publications Office of the European Union.</w:t>
      </w:r>
    </w:p>
    <w:p>
      <w:pPr>
        <w:pStyle w:val="BodyText"/>
      </w:pPr>
      <w:r>
        <w:t xml:space="preserve">This document is essential for any graphic designer operating in Brussels, given the city's status as the de facto capital of the European Union. It outlines the legal framework regarding copyright, image rights, and digital content usage across member states. For a designer in Brussels, understanding these regulations is critical when creating assets for EU institutions or multinational clients. The text clarifies the distinction between personal use and commercial licensing, a frequent point of contention in the Belgian market. It serves as a primary reference for ensuring legal compliance in branding and digital media projects within the EU jurisdiction.</w:t>
      </w:r>
    </w:p>
    <w:p>
      <w:pPr>
        <w:pStyle w:val="BodyText"/>
      </w:pPr>
      <w:r>
        <w:t xml:space="preserve">Brussels Regional Government. (2021).</w:t>
      </w:r>
      <w:r>
        <w:t xml:space="preserve"> </w:t>
      </w:r>
      <w:r>
        <w:rPr>
          <w:iCs/>
          <w:i/>
        </w:rPr>
        <w:t xml:space="preserve">Urban Planning Code: Visual Communication and Street Furniture</w:t>
      </w:r>
      <w:r>
        <w:t xml:space="preserve">. Service Public de Wallonie &amp; Brussels.</w:t>
      </w:r>
    </w:p>
    <w:p>
      <w:pPr>
        <w:pStyle w:val="BodyText"/>
      </w:pPr>
      <w:r>
        <w:t xml:space="preserve">This regulatory text is vital for graphic designers specializing in environmental graphics, signage, and outdoor advertising in Brussels. The document details the strict zoning laws and aesthetic guidelines that govern visual clutter in the city center. It explains the permitting process for billboards, window displays, and temporary installations. For a designer working on wayfinding systems for Brussels' museums or public transport, this source provides the necessary technical constraints regarding dimensions, lighting, and material durability. It highlights the city's commitment to preserving its architectural heritage while allowing for modern visual communication.</w:t>
      </w:r>
    </w:p>
    <w:p>
      <w:pPr>
        <w:pStyle w:val="BodyText"/>
      </w:pPr>
      <w:r>
        <w:t xml:space="preserve">De Smet, J. (2020).</w:t>
      </w:r>
      <w:r>
        <w:t xml:space="preserve"> </w:t>
      </w:r>
      <w:r>
        <w:rPr>
          <w:iCs/>
          <w:i/>
        </w:rPr>
        <w:t xml:space="preserve">The Brussels School: A History of Belgian Graphic Design</w:t>
      </w:r>
      <w:r>
        <w:t xml:space="preserve">. Ludion Publishers.</w:t>
      </w:r>
    </w:p>
    <w:p>
      <w:pPr>
        <w:pStyle w:val="BodyText"/>
      </w:pPr>
      <w:r>
        <w:t xml:space="preserve">This book offers a comprehensive historical analysis of the unique graphic design identity that has emerged from Brussels. It explores the influence of the Art Nouveau movement and the later "Brussels School" of typography, which is characterized by a blend of humanist elegance and structural rigidity. For contemporary designers, this text provides cultural context and inspiration, helping them understand the local aesthetic expectations. It is particularly useful for designers aiming to create work that resonates with the local population's appreciation for high-quality, historically informed design rather than generic international trends.</w:t>
      </w:r>
    </w:p>
    <w:p>
      <w:pPr>
        <w:pStyle w:val="BodyText"/>
      </w:pPr>
      <w:r>
        <w:t xml:space="preserve">Van Hove, L. (2023).</w:t>
      </w:r>
      <w:r>
        <w:t xml:space="preserve"> </w:t>
      </w:r>
      <w:r>
        <w:rPr>
          <w:iCs/>
          <w:i/>
        </w:rPr>
        <w:t xml:space="preserve">Trilingual Typography: Designing for a Multilingual Society</w:t>
      </w:r>
      <w:r>
        <w:t xml:space="preserve">. Journal of Belgian Design Studies, 14(2), 45-62.</w:t>
      </w:r>
    </w:p>
    <w:p>
      <w:pPr>
        <w:pStyle w:val="BodyText"/>
      </w:pPr>
      <w:r>
        <w:t xml:space="preserve">This academic article addresses a specific and critical challenge for graphic designers in Brussels: the trilingual nature of the city (Dutch, French, and English). The author provides practical guidelines for typographic hierarchy when three languages must coexist on a single layout, such as in public signage or official documents. It discusses font selection that supports special characters in all three languages and offers strategies for maintaining visual balance. This resource is indispensable for designers working in the public sector or for international organizations based in the Brussels-Capital Region.</w:t>
      </w:r>
    </w:p>
    <w:p>
      <w:pPr>
        <w:pStyle w:val="BodyText"/>
      </w:pPr>
      <w:r>
        <w:t xml:space="preserve">Flanders Design &amp; Brussels Design. (2022).</w:t>
      </w:r>
      <w:r>
        <w:t xml:space="preserve"> </w:t>
      </w:r>
      <w:r>
        <w:rPr>
          <w:iCs/>
          <w:i/>
        </w:rPr>
        <w:t xml:space="preserve">Annual Report: The State of the Creative Industries in Belgium</w:t>
      </w:r>
      <w:r>
        <w:t xml:space="preserve">. Flemish Community &amp; Brussels Regional Ministry.</w:t>
      </w:r>
    </w:p>
    <w:p>
      <w:pPr>
        <w:pStyle w:val="BodyText"/>
      </w:pPr>
      <w:r>
        <w:t xml:space="preserve">This report provides statistical data and market analysis regarding the graphic design sector in Belgium. It highlights the growth of digital design roles in Brussels compared to traditional print design. The document includes insights into average salary ranges, freelance versus agency employment trends, and the impact of EU funding on creative projects. For a graphic designer planning their career path or business model in Brussels, this report offers factual benchmarks. It also identifies key networking events and incubators in the city that support emerging design talent.</w:t>
      </w:r>
    </w:p>
    <w:p>
      <w:pPr>
        <w:pStyle w:val="BodyText"/>
      </w:pPr>
      <w:r>
        <w:t xml:space="preserve">Moulin, P. (2019).</w:t>
      </w:r>
      <w:r>
        <w:t xml:space="preserve"> </w:t>
      </w:r>
      <w:r>
        <w:rPr>
          <w:iCs/>
          <w:i/>
        </w:rPr>
        <w:t xml:space="preserve">Sustainable Design Practices in Urban Environments</w:t>
      </w:r>
      <w:r>
        <w:t xml:space="preserve">. Green Graphics Europe.</w:t>
      </w:r>
    </w:p>
    <w:p>
      <w:pPr>
        <w:pStyle w:val="BodyText"/>
      </w:pPr>
      <w:r>
        <w:t xml:space="preserve">As Brussels positions itself as a green capital, this text is increasingly relevant for graphic designers. It outlines best practices for sustainable printing, including the use of recycled papers, soy-based inks, and digital-first strategies to reduce waste. The author specifically references Brussels' municipal procurement policies, which often require suppliers to meet certain environmental standards. This bibliography entry is crucial for designers bidding on public contracts or working with eco-conscious brands in the region. It bridges the gap between creative output and environmental responsibility.</w:t>
      </w:r>
    </w:p>
    <w:p>
      <w:pPr>
        <w:pStyle w:val="BodyText"/>
      </w:pPr>
      <w:r>
        <w:t xml:space="preserve">Royal Museums of Fine Arts of Belgium. (2021).</w:t>
      </w:r>
      <w:r>
        <w:t xml:space="preserve"> </w:t>
      </w:r>
      <w:r>
        <w:rPr>
          <w:iCs/>
          <w:i/>
        </w:rPr>
        <w:t xml:space="preserve">Exhibition Design Guidelines: Visual Identity and Accessibility</w:t>
      </w:r>
      <w:r>
        <w:t xml:space="preserve">. Internal Publication.</w:t>
      </w:r>
    </w:p>
    <w:p>
      <w:pPr>
        <w:pStyle w:val="BodyText"/>
      </w:pPr>
      <w:r>
        <w:t xml:space="preserve">While an internal document, excerpts and summaries of these guidelines are widely circulated in the Brussels design community. They serve as a gold standard for exhibition graphic design in the city. The text emphasizes accessibility, ensuring that visual information is perceivable by individuals with visual impairments. It covers contrast ratios, font sizes, and the integration of digital interactive elements. For graphic designers in Brussels looking to work in the cultural sector, which is a major employer in the city, understanding these standards is a prerequisite for professional success.</w:t>
      </w:r>
    </w:p>
    <w:p>
      <w:pPr>
        <w:pStyle w:val="BodyText"/>
      </w:pPr>
      <w:r>
        <w:t xml:space="preserve">International Federation of Graphic Designers (FIAGD). (2023).</w:t>
      </w:r>
      <w:r>
        <w:t xml:space="preserve"> </w:t>
      </w:r>
      <w:r>
        <w:rPr>
          <w:iCs/>
          <w:i/>
        </w:rPr>
        <w:t xml:space="preserve">Code of Ethics for Professional Graphic Designers</w:t>
      </w:r>
      <w:r>
        <w:t xml:space="preserve">. FIAGD Official Website.</w:t>
      </w:r>
    </w:p>
    <w:p>
      <w:pPr>
        <w:pStyle w:val="BodyText"/>
      </w:pPr>
      <w:r>
        <w:t xml:space="preserve">This global code of ethics is adopted by many professional bodies in Belgium, including those active in Brussels. It outlines the professional responsibilities of a graphic designer regarding client confidentiality, intellectual property, and honest representation of skills. For a designer navigating the competitive Brussels market, adhering to this code enhances professional credibility. It provides a framework for resolving ethical dilemmas that may arise when working with diverse international clients in the EU capital. It is a foundational text for maintaining professional integrity.</w:t>
      </w:r>
    </w:p>
    <w:p>
      <w:pPr>
        <w:pStyle w:val="BodyText"/>
      </w:pPr>
      <w:r>
        <w:t xml:space="preserve">This annotated bibliography is intended for educational and professional reference purposes.</w:t>
      </w:r>
      <w:r>
        <w:br/>
      </w:r>
      <w:r>
        <w:t xml:space="preserve">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Brussels, Belgium</dc:title>
  <dc:creator/>
  <dc:language>en</dc:language>
  <cp:keywords/>
  <dcterms:created xsi:type="dcterms:W3CDTF">2026-08-07T03:48:23Z</dcterms:created>
  <dcterms:modified xsi:type="dcterms:W3CDTF">2026-08-07T03:48:23Z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