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Graphic</w:t>
      </w:r>
      <w:r>
        <w:t xml:space="preserve"> </w:t>
      </w:r>
      <w:r>
        <w:t xml:space="preserve">Design</w:t>
      </w:r>
      <w:r>
        <w:t xml:space="preserve"> </w:t>
      </w:r>
      <w:r>
        <w:t xml:space="preserve">in</w:t>
      </w:r>
      <w:r>
        <w:t xml:space="preserve"> </w:t>
      </w:r>
      <w:r>
        <w:t xml:space="preserve">Frankfurt,</w:t>
      </w:r>
      <w:r>
        <w:t xml:space="preserve"> </w:t>
      </w:r>
      <w:r>
        <w:t xml:space="preserve">Germany</w:t>
      </w:r>
    </w:p>
    <w:bookmarkStart w:id="21" w:name="annotated-bibliography"/>
    <w:p>
      <w:pPr>
        <w:pStyle w:val="Heading1"/>
      </w:pPr>
      <w:r>
        <w:t xml:space="preserve">Annotated Bibliography</w:t>
      </w:r>
    </w:p>
    <w:bookmarkStart w:id="20" w:name="X068b5087023716b81f4fab1b2588a3f6d958013"/>
    <w:p>
      <w:pPr>
        <w:pStyle w:val="Heading2"/>
      </w:pPr>
      <w:r>
        <w:t xml:space="preserve">Graphic Design Practice and Professional Standards in Frankfurt, Germany</w:t>
      </w:r>
    </w:p>
    <w:p>
      <w:pPr>
        <w:pStyle w:val="FirstParagraph"/>
      </w:pPr>
      <w:r>
        <w:t xml:space="preserve">Prepared for: International Graphic Designers seeking employment in Frankfurt am Main</w:t>
      </w:r>
    </w:p>
    <w:p>
      <w:pPr>
        <w:pStyle w:val="BodyText"/>
      </w:pPr>
      <w:r>
        <w:t xml:space="preserve">Date: October 2023</w:t>
      </w:r>
    </w:p>
    <w:bookmarkEnd w:id="20"/>
    <w:bookmarkEnd w:id="21"/>
    <w:p>
      <w:pPr>
        <w:pStyle w:val="BodyText"/>
      </w:pPr>
      <w:r>
        <w:t xml:space="preserve">This annotated bibliography compiles essential resources regarding the professional landscape for graphic designers in Frankfurt, Germany. Frankfurt am Main serves as a critical hub for finance, publishing, and international trade, creating a unique demand for visual communication professionals. The selected texts cover legal frameworks, cultural design history, professional networking, and the specific aesthetic expectations of the German market. These resources are vital for any graphic designer aiming to navigate the local industry effectively.</w:t>
      </w:r>
    </w:p>
    <w:p>
      <w:pPr>
        <w:pStyle w:val="BodyText"/>
      </w:pPr>
      <w:r>
        <w:t xml:space="preserve">Bundesministerium der Justiz und für Verbraucherschutz. (2021).</w:t>
      </w:r>
      <w:r>
        <w:t xml:space="preserve"> </w:t>
      </w:r>
      <w:r>
        <w:rPr>
          <w:iCs/>
          <w:i/>
        </w:rPr>
        <w:t xml:space="preserve">Urheberrechtsgesetz (UrhG) – Copyright Act</w:t>
      </w:r>
      <w:r>
        <w:t xml:space="preserve">. Berlin: Federal Ministry of Justice and Consumer Protection.</w:t>
      </w:r>
    </w:p>
    <w:p>
      <w:pPr>
        <w:pStyle w:val="BodyText"/>
      </w:pPr>
      <w:r>
        <w:t xml:space="preserve">This primary legal text outlines the German Copyright Act, which is fundamental for any graphic designer working in Frankfurt. Unlike jurisdictions with "work-for-hire" doctrines, German law strictly protects the moral rights of the creator. This document details how designers retain rights to their work even after transfer of usage rights to clients. For a graphic designer in Frankfurt, understanding the distinction between "Sonderverwertungsrechte" (special exploitation rights) and full copyright transfer is crucial for contract negotiation. This resource ensures designers can protect their intellectual property while adhering to local legal standards.</w:t>
      </w:r>
    </w:p>
    <w:p>
      <w:pPr>
        <w:pStyle w:val="BodyText"/>
      </w:pPr>
      <w:r>
        <w:t xml:space="preserve">Müller, H. (2019).</w:t>
      </w:r>
      <w:r>
        <w:t xml:space="preserve"> </w:t>
      </w:r>
      <w:r>
        <w:rPr>
          <w:iCs/>
          <w:i/>
        </w:rPr>
        <w:t xml:space="preserve">Design in Deutschland: Geschichte und Gegenwart</w:t>
      </w:r>
      <w:r>
        <w:t xml:space="preserve">. Munich: Prestel Verlag.</w:t>
      </w:r>
    </w:p>
    <w:p>
      <w:pPr>
        <w:pStyle w:val="BodyText"/>
      </w:pPr>
      <w:r>
        <w:t xml:space="preserve">Müller’s comprehensive history of design in Germany provides context for the aesthetic expectations prevalent in Frankfurt. The text explores the legacy of the Bauhaus movement and the Ulm School of Design, both of which emphasize functionality, clarity, and minimalism. For a graphic designer entering the Frankfurt market, this book explains why German clients often prioritize legibility and structural integrity over decorative excess. It serves as a cultural primer, helping international designers adapt their portfolios to align with the "form follows function" philosophy deeply rooted in the region's professional identity.</w:t>
      </w:r>
    </w:p>
    <w:p>
      <w:pPr>
        <w:pStyle w:val="BodyText"/>
      </w:pPr>
      <w:r>
        <w:t xml:space="preserve">Bundesverband Grafikdesign Deutschland (BGD). (2022).</w:t>
      </w:r>
      <w:r>
        <w:t xml:space="preserve"> </w:t>
      </w:r>
      <w:r>
        <w:rPr>
          <w:iCs/>
          <w:i/>
        </w:rPr>
        <w:t xml:space="preserve">Standards for Professional Graphic Design Services</w:t>
      </w:r>
      <w:r>
        <w:t xml:space="preserve">. Berlin: BGD.</w:t>
      </w:r>
    </w:p>
    <w:p>
      <w:pPr>
        <w:pStyle w:val="BodyText"/>
      </w:pPr>
      <w:r>
        <w:t xml:space="preserve">The BGD is the leading professional association for graphic designers in Germany. This publication establishes industry standards for pricing, project management, and client communication. For a graphic designer in Frankfurt, this document is a practical tool for setting professional boundaries and ensuring fair compensation. It outlines the typical phases of a design project in the German context, from brief analysis to final delivery. Adhering to these standards enhances credibility with corporate clients, particularly in Frankfurt’s robust financial and insurance sectors.</w:t>
      </w:r>
    </w:p>
    <w:p>
      <w:pPr>
        <w:pStyle w:val="BodyText"/>
      </w:pPr>
      <w:r>
        <w:t xml:space="preserve">Frankfurt University of Applied Sciences (FH Frankfurt). (2023).</w:t>
      </w:r>
      <w:r>
        <w:t xml:space="preserve"> </w:t>
      </w:r>
      <w:r>
        <w:rPr>
          <w:iCs/>
          <w:i/>
        </w:rPr>
        <w:t xml:space="preserve">Annual Report: Visual Communication and Digital Media</w:t>
      </w:r>
      <w:r>
        <w:t xml:space="preserve">. Frankfurt am Main: FH Frankfurt.</w:t>
      </w:r>
    </w:p>
    <w:p>
      <w:pPr>
        <w:pStyle w:val="BodyText"/>
      </w:pPr>
      <w:r>
        <w:t xml:space="preserve">This annual report offers insights into the current academic and practical trends in visual communication within Frankfurt. It highlights the growing demand for motion graphics, UX/UI design, and sustainable design practices in the local job market. For a graphic designer, this resource identifies the technical skills most valued by Frankfurt employers. It also provides data on the integration of digital tools in traditional design workflows, reflecting the city’s status as a tech-forward hub. This report is essential for staying current with the evolving skill sets required for professional success in the region.</w:t>
      </w:r>
    </w:p>
    <w:p>
      <w:pPr>
        <w:pStyle w:val="BodyText"/>
      </w:pPr>
      <w:r>
        <w:t xml:space="preserve">Schmidt, K. (2020).</w:t>
      </w:r>
      <w:r>
        <w:t xml:space="preserve"> </w:t>
      </w:r>
      <w:r>
        <w:rPr>
          <w:iCs/>
          <w:i/>
        </w:rPr>
        <w:t xml:space="preserve">Working in Germany: A Guide for International Creatives</w:t>
      </w:r>
      <w:r>
        <w:t xml:space="preserve">. Hamburg: Kreativ Verlag.</w:t>
      </w:r>
    </w:p>
    <w:p>
      <w:pPr>
        <w:pStyle w:val="BodyText"/>
      </w:pPr>
      <w:r>
        <w:t xml:space="preserve">Schmidt’s guide addresses the logistical and cultural challenges faced by international graphic designers relocating to Germany. It covers visa requirements, tax obligations, and the importance of social security contributions. Specifically, it discusses the freelance versus employee distinction, which is critical for graphic designers in Frankfurt who may choose to work as "Freiberufler" (freelancers). The text also advises on networking strategies within the German business culture, emphasizing the value of formal introductions and punctuality. This resource is indispensable for navigating the administrative aspects of a design career in Frankfurt.</w:t>
      </w:r>
    </w:p>
    <w:p>
      <w:pPr>
        <w:pStyle w:val="BodyText"/>
      </w:pPr>
      <w:r>
        <w:t xml:space="preserve">Goethe-Institut. (2021).</w:t>
      </w:r>
      <w:r>
        <w:t xml:space="preserve"> </w:t>
      </w:r>
      <w:r>
        <w:rPr>
          <w:iCs/>
          <w:i/>
        </w:rPr>
        <w:t xml:space="preserve">German Business Culture: Communication and Design</w:t>
      </w:r>
      <w:r>
        <w:t xml:space="preserve">. Munich: Goethe-Institut.</w:t>
      </w:r>
    </w:p>
    <w:p>
      <w:pPr>
        <w:pStyle w:val="BodyText"/>
      </w:pPr>
      <w:r>
        <w:t xml:space="preserve">This publication explores the intersection of language, culture, and professional communication in Germany. For a graphic designer in Frankfurt, understanding the nuances of German business communication is vital for client presentations and project briefs. The text explains the preference for direct, factual communication and the importance of detailed documentation. It also discusses how cultural values influence design preferences, such as the emphasis on privacy and data protection in digital design. This resource helps designers build stronger client relationships by aligning their communication style with local expectations.</w:t>
      </w:r>
    </w:p>
    <w:p>
      <w:pPr>
        <w:pStyle w:val="BodyText"/>
      </w:pPr>
      <w:r>
        <w:t xml:space="preserve">Hesse Chamber of Commerce and Industry (IHK Hessen). (2022).</w:t>
      </w:r>
      <w:r>
        <w:t xml:space="preserve"> </w:t>
      </w:r>
      <w:r>
        <w:rPr>
          <w:iCs/>
          <w:i/>
        </w:rPr>
        <w:t xml:space="preserve">Market Analysis: Creative Industries in Frankfurt</w:t>
      </w:r>
      <w:r>
        <w:t xml:space="preserve">. Frankfurt am Main: IHK Hessen.</w:t>
      </w:r>
    </w:p>
    <w:p>
      <w:pPr>
        <w:pStyle w:val="BodyText"/>
      </w:pPr>
      <w:r>
        <w:t xml:space="preserve">The IHK Hessen provides authoritative data on the economic landscape of the creative industries in Frankfurt. This market analysis details the number of design agencies, freelance designers, and corporate design departments operating in the city. It identifies key sectors driving demand for graphic design services, including finance, logistics, and media. For a graphic designer, this report offers strategic insights into potential employment opportunities and competitive positioning. It also highlights the importance of specialization in areas such as brand identity and digital marketing to succeed in Frankfurt’s dynamic market.</w:t>
      </w:r>
    </w:p>
    <w:p>
      <w:pPr>
        <w:pStyle w:val="BodyText"/>
      </w:pPr>
      <w:r>
        <w:t xml:space="preserve">Weber, L. (2023).</w:t>
      </w:r>
      <w:r>
        <w:t xml:space="preserve"> </w:t>
      </w:r>
      <w:r>
        <w:rPr>
          <w:iCs/>
          <w:i/>
        </w:rPr>
        <w:t xml:space="preserve">Sustainable Design Practices in Urban Germany</w:t>
      </w:r>
      <w:r>
        <w:t xml:space="preserve">. Berlin: Green Design Press.</w:t>
      </w:r>
    </w:p>
    <w:p>
      <w:pPr>
        <w:pStyle w:val="BodyText"/>
      </w:pPr>
      <w:r>
        <w:t xml:space="preserve">Weber’s text examines the growing emphasis on sustainability in German design practices. Frankfurt, as a leading financial center, is increasingly adopting eco-friendly policies, which extends to its design industry. This book outlines strategies for reducing environmental impact through digital design choices, material selection, and production processes. For a graphic designer in Frankfurt, incorporating sustainable practices is not only ethically important but also a competitive advantage. This resource provides practical guidelines for aligning design projects with the environmental standards expected by modern German clients.</w:t>
      </w:r>
    </w:p>
    <w:p>
      <w:pPr>
        <w:pStyle w:val="BodyText"/>
      </w:pPr>
      <w:r>
        <w:t xml:space="preserve">This annotated bibliography is intended for informational purposes. Legal and professional advice should be sought from qualified experts in Germany.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Graphic Design in Frankfurt, Germany</dc:title>
  <dc:creator/>
  <dc:language>en</dc:language>
  <cp:keywords/>
  <dcterms:created xsi:type="dcterms:W3CDTF">2026-08-07T02:14:56Z</dcterms:created>
  <dcterms:modified xsi:type="dcterms:W3CDTF">2026-08-07T02:14:56Z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