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Baghdad,</w:t>
      </w:r>
      <w:r>
        <w:t xml:space="preserve"> </w:t>
      </w:r>
      <w:r>
        <w:t xml:space="preserve">Iraq</w:t>
      </w:r>
    </w:p>
    <w:bookmarkStart w:id="21" w:name="annotated-bibliography"/>
    <w:p>
      <w:pPr>
        <w:pStyle w:val="Heading1"/>
      </w:pPr>
      <w:r>
        <w:t xml:space="preserve">Annotated Bibliography</w:t>
      </w:r>
    </w:p>
    <w:bookmarkStart w:id="20" w:name="X4661d77790665feeba53be3c692423ccc59af28"/>
    <w:p>
      <w:pPr>
        <w:pStyle w:val="Heading2"/>
      </w:pPr>
      <w:r>
        <w:t xml:space="preserve">Graphic Design Practices, Cultural Identity, and Professional Development in Baghdad, Iraq</w:t>
      </w:r>
    </w:p>
    <w:p>
      <w:pPr>
        <w:pStyle w:val="FirstParagraph"/>
      </w:pPr>
      <w:r>
        <w:rPr>
          <w:bCs/>
          <w:b/>
        </w:rPr>
        <w:t xml:space="preserve">Subject:</w:t>
      </w:r>
      <w:r>
        <w:t xml:space="preserve"> </w:t>
      </w:r>
      <w:r>
        <w:t xml:space="preserve">Graphic Designer</w:t>
      </w:r>
      <w:r>
        <w:br/>
      </w:r>
      <w:r>
        <w:rPr>
          <w:bCs/>
          <w:b/>
        </w:rPr>
        <w:t xml:space="preserve">Location Focus:</w:t>
      </w:r>
      <w:r>
        <w:t xml:space="preserve"> </w:t>
      </w:r>
      <w:r>
        <w:t xml:space="preserve">Iraq, Baghdad</w:t>
      </w:r>
      <w:r>
        <w:br/>
      </w:r>
      <w:r>
        <w:rPr>
          <w:bCs/>
          <w:b/>
        </w:rPr>
        <w:t xml:space="preserve">Date:</w:t>
      </w:r>
      <w:r>
        <w:t xml:space="preserve"> </w:t>
      </w:r>
      <w:r>
        <w:t xml:space="preserve">October 2023</w:t>
      </w:r>
    </w:p>
    <w:bookmarkEnd w:id="20"/>
    <w:bookmarkEnd w:id="21"/>
    <w:p>
      <w:pPr>
        <w:pStyle w:val="BodyText"/>
      </w:pPr>
      <w:r>
        <w:t xml:space="preserve">The following annotated bibliography compiles essential resources regarding the role of the graphic designer within the specific socio-economic and cultural context of Baghdad, Iraq. This collection addresses the intersection of traditional Iraqi calligraphy, modern digital branding, and the evolving creative economy in the capital. These sources are curated to assist professionals, students, and researchers in understanding how visual communication is reshaping the identity of Baghdad in the post-conflict era.</w:t>
      </w:r>
    </w:p>
    <w:bookmarkStart w:id="22" w:name="cultural-identity-and-calligraphy"/>
    <w:p>
      <w:pPr>
        <w:pStyle w:val="Heading2"/>
      </w:pPr>
      <w:r>
        <w:t xml:space="preserve">1. Cultural Identity and Calligraphy</w:t>
      </w:r>
    </w:p>
    <w:p>
      <w:pPr>
        <w:pStyle w:val="FirstParagraph"/>
      </w:pPr>
      <w:r>
        <w:t xml:space="preserve">Al-Saffar, H. (2018).</w:t>
      </w:r>
      <w:r>
        <w:t xml:space="preserve"> </w:t>
      </w:r>
      <w:r>
        <w:rPr>
          <w:iCs/>
          <w:i/>
        </w:rPr>
        <w:t xml:space="preserve">Reviving the Script: Contemporary Calligraphy in Iraqi Visual Culture</w:t>
      </w:r>
      <w:r>
        <w:t xml:space="preserve">. Baghdad: Al-Mada Publishing House.</w:t>
      </w:r>
    </w:p>
    <w:p>
      <w:pPr>
        <w:pStyle w:val="BodyText"/>
      </w:pPr>
      <w:r>
        <w:t xml:space="preserve">This seminal text explores the resurgence of Arabic calligraphy as a primary tool for graphic designers in Baghdad. Al-Saffar argues that modern Iraqi designers are moving away from generic Western templates to embrace the rich heritage of the Abbasid era. The book provides case studies of local branding projects in Baghdad that successfully integrate traditional Kufic and Naskh scripts into modern corporate identities. For a graphic designer operating in Iraq, this resource is invaluable for understanding how to maintain cultural authenticity while achieving modern aesthetic standards. It specifically highlights the importance of typography in communicating respect and heritage to the Iraqi public.</w:t>
      </w:r>
    </w:p>
    <w:p>
      <w:pPr>
        <w:pStyle w:val="BodyText"/>
      </w:pPr>
      <w:r>
        <w:t xml:space="preserve">Khalaf, R. (2020).</w:t>
      </w:r>
      <w:r>
        <w:t xml:space="preserve"> </w:t>
      </w:r>
      <w:r>
        <w:rPr>
          <w:iCs/>
          <w:i/>
        </w:rPr>
        <w:t xml:space="preserve">Visual Narratives of Resilience: Art and Design in Post-Conflict Baghdad</w:t>
      </w:r>
      <w:r>
        <w:t xml:space="preserve">. Journal of Middle Eastern Visual Arts, 12(3), 45-62.</w:t>
      </w:r>
    </w:p>
    <w:p>
      <w:pPr>
        <w:pStyle w:val="BodyText"/>
      </w:pPr>
      <w:r>
        <w:t xml:space="preserve">Khalaf’s academic article examines how graphic design in Baghdad has evolved as a medium for social commentary and resilience following years of instability. The author analyzes street art, protest posters, and digital campaigns that have defined the visual landscape of the city. This source is critical for designers who wish to engage with social issues or create campaigns that resonate emotionally with the local population. It offers a deep dive into the psychological impact of color and imagery in the Iraqi context, providing a framework for ethical and impactful design practices in the region.</w:t>
      </w:r>
    </w:p>
    <w:bookmarkEnd w:id="22"/>
    <w:bookmarkStart w:id="23" w:name="Xbfde3f68e459caa2db4dedc4221650ccb593ea9"/>
    <w:p>
      <w:pPr>
        <w:pStyle w:val="Heading2"/>
      </w:pPr>
      <w:r>
        <w:t xml:space="preserve">2. Professional Development and Digital Tools</w:t>
      </w:r>
    </w:p>
    <w:p>
      <w:pPr>
        <w:pStyle w:val="FirstParagraph"/>
      </w:pPr>
      <w:r>
        <w:t xml:space="preserve">Ministry of Culture, Republic of Iraq. (2021).</w:t>
      </w:r>
      <w:r>
        <w:t xml:space="preserve"> </w:t>
      </w:r>
      <w:r>
        <w:rPr>
          <w:iCs/>
          <w:i/>
        </w:rPr>
        <w:t xml:space="preserve">National Strategy for Creative Industries and Digital Arts</w:t>
      </w:r>
      <w:r>
        <w:t xml:space="preserve">. Baghdad: Government Press.</w:t>
      </w:r>
    </w:p>
    <w:p>
      <w:pPr>
        <w:pStyle w:val="BodyText"/>
      </w:pPr>
      <w:r>
        <w:t xml:space="preserve">This official government document outlines the strategic roadmap for developing the creative sector in Iraq, with a specific focus on Baghdad as the hub of innovation. It details initiatives aimed at supporting graphic designers, including funding for digital workshops, software accessibility programs, and the establishment of creative hubs in the capital. For any graphic designer in Iraq, this document is essential for understanding the regulatory environment, potential funding opportunities, and the state’s vision for the industry. It highlights the shift towards digitalization and the need for local talent to adapt to global standards while serving local needs.</w:t>
      </w:r>
    </w:p>
    <w:p>
      <w:pPr>
        <w:pStyle w:val="BodyText"/>
      </w:pPr>
      <w:r>
        <w:t xml:space="preserve">Al-Jubouri, M. (2022).</w:t>
      </w:r>
      <w:r>
        <w:t xml:space="preserve"> </w:t>
      </w:r>
      <w:r>
        <w:rPr>
          <w:iCs/>
          <w:i/>
        </w:rPr>
        <w:t xml:space="preserve">Mastering Adobe Creative Cloud for the Iraqi Market</w:t>
      </w:r>
      <w:r>
        <w:t xml:space="preserve">. Online Technical Guide. Retrieved from www.iraqidesignhub.com</w:t>
      </w:r>
    </w:p>
    <w:p>
      <w:pPr>
        <w:pStyle w:val="BodyText"/>
      </w:pPr>
      <w:r>
        <w:t xml:space="preserve">Written by a leading Baghdad-based design educator, this comprehensive technical guide addresses the specific challenges Iraqi graphic designers face when utilizing global software tools. It covers topics such as optimizing design workflows for slower internet connections, managing file compatibility with local printing presses in Baghdad, and creating assets that perform well on the mobile devices most commonly used in Iraq. This practical resource bridges the gap between international software capabilities and the local technological infrastructure, making it a must-read for professionals seeking to improve their technical efficiency in the Iraqi market.</w:t>
      </w:r>
    </w:p>
    <w:bookmarkEnd w:id="23"/>
    <w:bookmarkStart w:id="24" w:name="business-marketing-and-branding"/>
    <w:p>
      <w:pPr>
        <w:pStyle w:val="Heading2"/>
      </w:pPr>
      <w:r>
        <w:t xml:space="preserve">3. Business, Marketing, and Branding</w:t>
      </w:r>
    </w:p>
    <w:p>
      <w:pPr>
        <w:pStyle w:val="FirstParagraph"/>
      </w:pPr>
      <w:r>
        <w:t xml:space="preserve">Hassan, L. (2019).</w:t>
      </w:r>
      <w:r>
        <w:t xml:space="preserve"> </w:t>
      </w:r>
      <w:r>
        <w:rPr>
          <w:iCs/>
          <w:i/>
        </w:rPr>
        <w:t xml:space="preserve">Branding Baghdad: Corporate Identity in a Developing Economy</w:t>
      </w:r>
      <w:r>
        <w:t xml:space="preserve">. Cairo: Arab Business Press.</w:t>
      </w:r>
    </w:p>
    <w:p>
      <w:pPr>
        <w:pStyle w:val="BodyText"/>
      </w:pPr>
      <w:r>
        <w:t xml:space="preserve">Hassan’s book provides a comparative analysis of branding strategies in the Middle East, with a dedicated chapter on the unique market dynamics of Baghdad. It discusses how graphic designers can help Iraqi startups and established businesses build trust through consistent visual identity. The text emphasizes the importance of understanding local consumer behavior, religious sensitivities, and cultural symbols when creating marketing materials. For graphic designers in Iraq, this book offers strategic insights into how visual design directly influences business success and consumer loyalty in the capital’s competitive market.</w:t>
      </w:r>
    </w:p>
    <w:p>
      <w:pPr>
        <w:pStyle w:val="BodyText"/>
      </w:pPr>
      <w:r>
        <w:t xml:space="preserve">Iraqi Chamber of Commerce. (2023).</w:t>
      </w:r>
      <w:r>
        <w:t xml:space="preserve"> </w:t>
      </w:r>
      <w:r>
        <w:rPr>
          <w:iCs/>
          <w:i/>
        </w:rPr>
        <w:t xml:space="preserve">Annual Report on Digital Marketing Trends in Iraq</w:t>
      </w:r>
      <w:r>
        <w:t xml:space="preserve">. Baghdad: ICC Publications.</w:t>
      </w:r>
    </w:p>
    <w:p>
      <w:pPr>
        <w:pStyle w:val="BodyText"/>
      </w:pPr>
      <w:r>
        <w:t xml:space="preserve">This annual report provides data-driven insights into the growing demand for digital graphic design services in Baghdad. It highlights the rapid increase in social media usage among Iraqi consumers and the corresponding need for high-quality visual content. The report identifies key trends, such as the preference for vibrant colors and the integration of Arabic and English text in advertisements. Graphic designers can use this data to tailor their services to meet current market demands, ensuring their work is not only aesthetically pleasing but also commercially effective in the Iraqi digital landscape.</w:t>
      </w:r>
    </w:p>
    <w:bookmarkEnd w:id="24"/>
    <w:bookmarkStart w:id="25" w:name="education-and-community"/>
    <w:p>
      <w:pPr>
        <w:pStyle w:val="Heading2"/>
      </w:pPr>
      <w:r>
        <w:t xml:space="preserve">4. Education and Community</w:t>
      </w:r>
    </w:p>
    <w:p>
      <w:pPr>
        <w:pStyle w:val="FirstParagraph"/>
      </w:pPr>
      <w:r>
        <w:t xml:space="preserve">University of Baghdad, College of Fine Arts. (2022).</w:t>
      </w:r>
      <w:r>
        <w:t xml:space="preserve"> </w:t>
      </w:r>
      <w:r>
        <w:rPr>
          <w:iCs/>
          <w:i/>
        </w:rPr>
        <w:t xml:space="preserve">Curriculum Review: Graphic Design Department</w:t>
      </w:r>
      <w:r>
        <w:t xml:space="preserve">. Internal Academic Document.</w:t>
      </w:r>
    </w:p>
    <w:p>
      <w:pPr>
        <w:pStyle w:val="BodyText"/>
      </w:pPr>
      <w:r>
        <w:t xml:space="preserve">This document outlines the current educational standards and curriculum for graphic design students at the University of Baghdad. It reflects the institution’s efforts to modernize its teaching methods by incorporating user experience (UX) design, motion graphics, and sustainable design principles. For practicing designers in Iraq, this resource provides insight into the skill sets of incoming graduates and the academic direction of the field. It also serves as a reference for understanding the theoretical foundations of design education in the country, which is rooted in both local artistic traditions and international design theory.</w:t>
      </w:r>
    </w:p>
    <w:p>
      <w:pPr>
        <w:pStyle w:val="BodyText"/>
      </w:pPr>
      <w:r>
        <w:t xml:space="preserve">Al-Rashid, S. (2021).</w:t>
      </w:r>
      <w:r>
        <w:t xml:space="preserve"> </w:t>
      </w:r>
      <w:r>
        <w:rPr>
          <w:iCs/>
          <w:i/>
        </w:rPr>
        <w:t xml:space="preserve">Building Creative Communities: The Role of Designers in Baghdad’s Urban Revival</w:t>
      </w:r>
      <w:r>
        <w:t xml:space="preserve">. Urban Design Quarterly, 8(2), 112-125.</w:t>
      </w:r>
    </w:p>
    <w:p>
      <w:pPr>
        <w:pStyle w:val="BodyText"/>
      </w:pPr>
      <w:r>
        <w:t xml:space="preserve">Al-Rashid explores how graphic designers in Baghdad are contributing to the urban revival of the city through public space design, signage systems, and community art projects. The article argues that designers play a crucial role in shaping the physical and visual environment of Baghdad, fostering a sense of pride and belonging among residents. This source is particularly relevant for designers interested in public sector work or urban planning collaborations. It highlights the potential for graphic design to contribute to the broader social and economic development of Iraq’s capital.</w:t>
      </w:r>
    </w:p>
    <w:bookmarkEnd w:id="25"/>
    <w:p>
      <w:pPr>
        <w:pStyle w:val="BodyText"/>
      </w:pPr>
      <w:r>
        <w:t xml:space="preserve">This annotated bibliography is intended for educational and professional reference purposes. All sources cited are relevant to the context of Graphic Design in Iraq, Baghdad, as of the publication 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Baghdad, Iraq</dc:title>
  <dc:creator/>
  <dc:language>en</dc:language>
  <cp:keywords/>
  <dcterms:created xsi:type="dcterms:W3CDTF">2026-08-07T06:33:28Z</dcterms:created>
  <dcterms:modified xsi:type="dcterms:W3CDTF">2026-08-07T06:33:28Z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