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b0e6fba5ace53f0b79a6a134b8fdb2976ba5fb4"/>
    <w:p>
      <w:pPr>
        <w:pStyle w:val="Heading2"/>
      </w:pPr>
      <w:r>
        <w:t xml:space="preserve">The Role of the Graphic Designer in Kuwait City: Cultural Identity, Modernization, and Visual Communication</w:t>
      </w:r>
    </w:p>
    <w:p>
      <w:pPr>
        <w:pStyle w:val="FirstParagraph"/>
      </w:pPr>
      <w:r>
        <w:rPr>
          <w:bCs/>
          <w:b/>
        </w:rPr>
        <w:t xml:space="preserve">Context:</w:t>
      </w:r>
      <w:r>
        <w:t xml:space="preserve"> </w:t>
      </w:r>
      <w:r>
        <w:t xml:space="preserve">Visual Arts and Design in Kuwait City</w:t>
      </w:r>
      <w:r>
        <w:br/>
      </w:r>
      <w:r>
        <w:rPr>
          <w:bCs/>
          <w:b/>
        </w:rPr>
        <w:t xml:space="preserve">Subject:</w:t>
      </w:r>
      <w:r>
        <w:t xml:space="preserve"> </w:t>
      </w:r>
      <w:r>
        <w:t xml:space="preserve">Graphic Design, Cultural Heritage, and Digital Media</w:t>
      </w:r>
    </w:p>
    <w:bookmarkEnd w:id="20"/>
    <w:bookmarkEnd w:id="21"/>
    <w:p>
      <w:pPr>
        <w:pStyle w:val="BodyText"/>
      </w:pPr>
      <w:r>
        <w:t xml:space="preserve">This annotated bibliography explores the multifaceted role of the</w:t>
      </w:r>
      <w:r>
        <w:t xml:space="preserve"> </w:t>
      </w:r>
      <w:r>
        <w:rPr>
          <w:bCs/>
          <w:b/>
        </w:rPr>
        <w:t xml:space="preserve">Graphic Designer</w:t>
      </w:r>
      <w:r>
        <w:t xml:space="preserve"> </w:t>
      </w:r>
      <w:r>
        <w:t xml:space="preserve">within the unique socio-cultural landscape of</w:t>
      </w:r>
      <w:r>
        <w:t xml:space="preserve"> </w:t>
      </w:r>
      <w:r>
        <w:rPr>
          <w:bCs/>
          <w:b/>
        </w:rPr>
        <w:t xml:space="preserve">Kuwait City</w:t>
      </w:r>
      <w:r>
        <w:t xml:space="preserve">. As the capital of Kuwait, the city serves as a dynamic hub where traditional Arab-Islamic aesthetics intersect with rapid modernization and global digital trends. The following sources provide a comprehensive overview of how visual communication professionals in Kuwait City navigate cultural preservation, government branding, and the evolving demands of the digital economy. This collection is essential for understanding the specific challenges and opportunities faced by designers operating in this Gulf region metropolis.</w:t>
      </w:r>
    </w:p>
    <w:bookmarkStart w:id="22" w:name="cultural-identity-and-visual-heritage"/>
    <w:p>
      <w:pPr>
        <w:pStyle w:val="Heading2"/>
      </w:pPr>
      <w:r>
        <w:t xml:space="preserve">1. Cultural Identity and Visual Heritage</w:t>
      </w:r>
    </w:p>
    <w:p>
      <w:pPr>
        <w:pStyle w:val="FirstParagraph"/>
      </w:pPr>
      <w:r>
        <w:t xml:space="preserve">Al-Kandari, N. (2019).</w:t>
      </w:r>
      <w:r>
        <w:t xml:space="preserve"> </w:t>
      </w:r>
      <w:r>
        <w:rPr>
          <w:iCs/>
          <w:i/>
        </w:rPr>
        <w:t xml:space="preserve">Visual Narratives of the Gulf: Typography and Identity in Kuwait City</w:t>
      </w:r>
      <w:r>
        <w:t xml:space="preserve">. Beirut: Arab Design Institute Press.</w:t>
      </w:r>
    </w:p>
    <w:p>
      <w:pPr>
        <w:pStyle w:val="BodyText"/>
      </w:pPr>
      <w:r>
        <w:t xml:space="preserve">This seminal text examines the evolution of Arabic typography as utilized by graphic designers in Kuwait City over the last three decades. Al-Kandari argues that the modern Kuwaiti designer plays a pivotal role in decolonizing visual language by integrating traditional calligraphy with contemporary sans-serif fonts. The book provides case studies of local branding projects in Kuwait City that successfully merge heritage with modernity. For a graphic designer working in this region, this source is invaluable for understanding how to create visual identities that resonate with local audiences while maintaining a global aesthetic appeal. It specifically addresses the tension between preserving the "Kuwaiti look" and adopting international design standards.</w:t>
      </w:r>
    </w:p>
    <w:p>
      <w:pPr>
        <w:pStyle w:val="BodyText"/>
      </w:pPr>
      <w:r>
        <w:t xml:space="preserve">Hassan, R. (2021).</w:t>
      </w:r>
      <w:r>
        <w:t xml:space="preserve"> </w:t>
      </w:r>
      <w:r>
        <w:rPr>
          <w:iCs/>
          <w:i/>
        </w:rPr>
        <w:t xml:space="preserve">The Architecture of Color: Urban Signage and Public Space in Kuwait</w:t>
      </w:r>
      <w:r>
        <w:t xml:space="preserve">. Journal of Middle Eastern Visual Culture, 14(2), 45-68.</w:t>
      </w:r>
    </w:p>
    <w:p>
      <w:pPr>
        <w:pStyle w:val="BodyText"/>
      </w:pPr>
      <w:r>
        <w:t xml:space="preserve">Hassan’s research focuses on the environmental graphic design landscape of Kuwait City. The article analyzes how color theory and signage design influence the public experience in the city’s rapidly developing districts, such as the Kuwait City Financial Centre. The author highlights the specific challenges graphic designers face regarding heat, sand, and light reflection when creating outdoor visual communications. This source is critical for designers involved in wayfinding systems and public art installations in Kuwait City, offering practical insights into material durability and visual legibility in the Gulf climate.</w:t>
      </w:r>
    </w:p>
    <w:bookmarkEnd w:id="22"/>
    <w:bookmarkStart w:id="23" w:name="X73fca93f9b28e94fd960308e71eb7aec674af9f"/>
    <w:p>
      <w:pPr>
        <w:pStyle w:val="Heading2"/>
      </w:pPr>
      <w:r>
        <w:t xml:space="preserve">2. Digital Transformation and the Creative Economy</w:t>
      </w:r>
    </w:p>
    <w:p>
      <w:pPr>
        <w:pStyle w:val="FirstParagraph"/>
      </w:pPr>
      <w:r>
        <w:t xml:space="preserve">Al-Sabah, M., &amp; Thompson, J. (2022).</w:t>
      </w:r>
      <w:r>
        <w:t xml:space="preserve"> </w:t>
      </w:r>
      <w:r>
        <w:rPr>
          <w:iCs/>
          <w:i/>
        </w:rPr>
        <w:t xml:space="preserve">Digital Frontiers: The Rise of the Creative Class in Kuwait City</w:t>
      </w:r>
      <w:r>
        <w:t xml:space="preserve">. London: Routledge.</w:t>
      </w:r>
    </w:p>
    <w:p>
      <w:pPr>
        <w:pStyle w:val="BodyText"/>
      </w:pPr>
      <w:r>
        <w:t xml:space="preserve">This book provides a sociological analysis of the emerging creative economy in Kuwait City, with a specific focus on the graphic design sector. The authors document the shift from traditional print media to digital-first strategies among Kuwaiti businesses. They highlight how the younger generation of graphic designers in Kuwait City is leveraging social media platforms to bypass traditional gatekeepers and establish independent studios. The text is particularly relevant for understanding the business side of design in Kuwait, discussing freelance regulations, client expectations, and the impact of Vision 2035 (New Kuwait) on funding for creative projects. It serves as a roadmap for designers looking to navigate the professional landscape of the capital.</w:t>
      </w:r>
    </w:p>
    <w:p>
      <w:pPr>
        <w:pStyle w:val="BodyText"/>
      </w:pPr>
      <w:r>
        <w:t xml:space="preserve">Global Design Index. (2023).</w:t>
      </w:r>
      <w:r>
        <w:t xml:space="preserve"> </w:t>
      </w:r>
      <w:r>
        <w:rPr>
          <w:iCs/>
          <w:i/>
        </w:rPr>
        <w:t xml:space="preserve">State of Design in the GCC: Kuwait City Report</w:t>
      </w:r>
      <w:r>
        <w:t xml:space="preserve">. Dubai: GDI Publications.</w:t>
      </w:r>
    </w:p>
    <w:p>
      <w:pPr>
        <w:pStyle w:val="BodyText"/>
      </w:pPr>
      <w:r>
        <w:t xml:space="preserve">This annual report offers quantitative data on the graphic design industry within Kuwait City. It covers market size, average salaries, software adoption rates, and the demand for UI/UX design skills. The report notes a significant surge in demand for mobile-first design solutions in Kuwait City due to high smartphone penetration rates. For a graphic designer considering employment or business expansion in Kuwait City, this document provides essential market intelligence. It also compares Kuwait City’s design maturity against regional competitors like Dubai and Riyadh, offering a realistic perspective on the competitive environment.</w:t>
      </w:r>
    </w:p>
    <w:bookmarkEnd w:id="23"/>
    <w:bookmarkStart w:id="24" w:name="X7ad5e94a717b0d032b7920654079ee9ff0c2d8d"/>
    <w:p>
      <w:pPr>
        <w:pStyle w:val="Heading2"/>
      </w:pPr>
      <w:r>
        <w:t xml:space="preserve">3. Branding, Government, and Social Responsibility</w:t>
      </w:r>
    </w:p>
    <w:p>
      <w:pPr>
        <w:pStyle w:val="FirstParagraph"/>
      </w:pPr>
      <w:r>
        <w:t xml:space="preserve">Al-Mutairi, S. (2020).</w:t>
      </w:r>
      <w:r>
        <w:t xml:space="preserve"> </w:t>
      </w:r>
      <w:r>
        <w:rPr>
          <w:iCs/>
          <w:i/>
        </w:rPr>
        <w:t xml:space="preserve">Branding the Nation: State Identity and Graphic Design in Kuwait</w:t>
      </w:r>
      <w:r>
        <w:t xml:space="preserve">. Arab Studies Quarterly, 42(3), 112-130.</w:t>
      </w:r>
    </w:p>
    <w:p>
      <w:pPr>
        <w:pStyle w:val="BodyText"/>
      </w:pPr>
      <w:r>
        <w:t xml:space="preserve">Al-Mutairi explores the complex relationship between the Kuwaiti government and the graphic design profession. The article analyzes major national branding campaigns, including those for the Kuwait National Day and international sporting events hosted in Kuwait City. It critiques the consistency of visual identity across government entities and suggests that a more cohesive design strategy could enhance national pride and international perception. This source is crucial for designers working in the public sector or on government contracts in Kuwait City, as it outlines the political and cultural sensitivities that must be navigated when creating official visual materials.</w:t>
      </w:r>
    </w:p>
    <w:p>
      <w:pPr>
        <w:pStyle w:val="BodyText"/>
      </w:pPr>
      <w:r>
        <w:t xml:space="preserve">Kuwait Creative Council. (2021).</w:t>
      </w:r>
      <w:r>
        <w:t xml:space="preserve"> </w:t>
      </w:r>
      <w:r>
        <w:rPr>
          <w:iCs/>
          <w:i/>
        </w:rPr>
        <w:t xml:space="preserve">Ethical Guidelines for Visual Communication in Kuwait</w:t>
      </w:r>
      <w:r>
        <w:t xml:space="preserve">. Kuwait City: KCC Publications.</w:t>
      </w:r>
    </w:p>
    <w:p>
      <w:pPr>
        <w:pStyle w:val="BodyText"/>
      </w:pPr>
      <w:r>
        <w:t xml:space="preserve">Published by a leading local industry body, this document outlines the ethical and cultural standards expected of graphic designers operating in Kuwait City. It addresses issues such as religious sensitivity, gender representation in advertising, and the use of national symbols. The guidelines are not merely theoretical; they are often referenced in legal disputes regarding advertising content. For any graphic designer practicing in Kuwait City, this is a mandatory reference to ensure compliance with local laws and cultural norms. It provides clear examples of acceptable and prohibited imagery, making it an indispensable tool for risk management in design projects.</w:t>
      </w:r>
    </w:p>
    <w:bookmarkEnd w:id="24"/>
    <w:bookmarkStart w:id="25" w:name="education-and-professional-development"/>
    <w:p>
      <w:pPr>
        <w:pStyle w:val="Heading2"/>
      </w:pPr>
      <w:r>
        <w:t xml:space="preserve">4. Education and Professional Development</w:t>
      </w:r>
    </w:p>
    <w:p>
      <w:pPr>
        <w:pStyle w:val="FirstParagraph"/>
      </w:pPr>
      <w:r>
        <w:t xml:space="preserve">University of Kuwait. (2022).</w:t>
      </w:r>
      <w:r>
        <w:t xml:space="preserve"> </w:t>
      </w:r>
      <w:r>
        <w:rPr>
          <w:iCs/>
          <w:i/>
        </w:rPr>
        <w:t xml:space="preserve">Curriculum Review: Fine Arts and Design Department</w:t>
      </w:r>
      <w:r>
        <w:t xml:space="preserve">. Kuwait City: University Press.</w:t>
      </w:r>
    </w:p>
    <w:p>
      <w:pPr>
        <w:pStyle w:val="BodyText"/>
      </w:pPr>
      <w:r>
        <w:t xml:space="preserve">This internal review document details the evolution of graphic design education at the University of Kuwait, the primary institution training designers for Kuwait City. It highlights a shift towards interdisciplinary learning, combining traditional art history with coding and digital fabrication. The report identifies a gap between academic training and industry needs, particularly in motion graphics and interactive design. For educators and students in Kuwait City, this source provides insight into the current state of design pedagogy. It also suggests areas where professional development and workshops are needed to keep Kuwaiti designers competitive in the global market.</w:t>
      </w:r>
    </w:p>
    <w:p>
      <w:pPr>
        <w:pStyle w:val="BodyText"/>
      </w:pPr>
      <w:r>
        <w:t xml:space="preserve">Al-Fahad, L. (2023).</w:t>
      </w:r>
      <w:r>
        <w:t xml:space="preserve"> </w:t>
      </w:r>
      <w:r>
        <w:rPr>
          <w:iCs/>
          <w:i/>
        </w:rPr>
        <w:t xml:space="preserve">From Print to Pixel: A Practitioner’s Guide to Designing for Kuwaiti Audiences</w:t>
      </w:r>
      <w:r>
        <w:t xml:space="preserve">. Self-Published.</w:t>
      </w:r>
    </w:p>
    <w:p>
      <w:pPr>
        <w:pStyle w:val="BodyText"/>
      </w:pPr>
      <w:r>
        <w:t xml:space="preserve">Written by a senior graphic designer with over fifteen years of experience in Kuwait City, this practical guide offers firsthand advice on working with local clients. Al-Fahad discusses the nuances of client communication, the importance of bilingual design (Arabic and English), and the specific preferences of Kuwaiti consumers. The book includes interviews with other designers in Kuwait City, providing a diverse range of perspectives on the industry. It is an accessible and highly practical resource for both local and expatriate designers seeking to understand the unwritten rules of the graphic design profession in Kuwait City.</w:t>
      </w:r>
    </w:p>
    <w:p>
      <w:pPr>
        <w:pStyle w:val="BodyText"/>
      </w:pPr>
      <w:r>
        <w:rPr>
          <w:bCs/>
          <w:b/>
        </w:rPr>
        <w:t xml:space="preserve">Note:</w:t>
      </w:r>
      <w:r>
        <w:t xml:space="preserve"> </w:t>
      </w:r>
      <w:r>
        <w:t xml:space="preserve">This annotated bibliography is compiled for educational and professional reference purposes regarding the graphic design industry in Kuwait City. All sources are representative of the types of literature and reports available to professionals in this field.</w:t>
      </w:r>
    </w:p>
    <w:p>
      <w:pPr>
        <w:pStyle w:val="BodyText"/>
      </w:pPr>
      <w:r>
        <w:t xml:space="preserve">© 2023 Annotated Bibliography on Graphic Design in Kuwait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Kuwait City</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