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0e2e981341b54d33f4560e1ac5ea0e74c6fdd61"/>
    <w:p>
      <w:pPr>
        <w:pStyle w:val="Heading1"/>
      </w:pPr>
      <w:r>
        <w:t xml:space="preserve">Annotated Bibliography: The Graphic Designer in United Kingdom Birmingham</w:t>
      </w:r>
    </w:p>
    <w:p>
      <w:pPr>
        <w:pStyle w:val="FirstParagraph"/>
      </w:pPr>
      <w:r>
        <w:t xml:space="preserve">This document provides a curated selection of resources examining the role, history, and economic impact of the</w:t>
      </w:r>
      <w:r>
        <w:t xml:space="preserve"> </w:t>
      </w:r>
      <w:r>
        <w:rPr>
          <w:bCs/>
          <w:b/>
        </w:rPr>
        <w:t xml:space="preserve">Graphic Designer</w:t>
      </w:r>
      <w:r>
        <w:t xml:space="preserve"> </w:t>
      </w:r>
      <w:r>
        <w:t xml:space="preserve">within the creative ecosystem of</w:t>
      </w:r>
      <w:r>
        <w:t xml:space="preserve"> </w:t>
      </w:r>
      <w:r>
        <w:rPr>
          <w:bCs/>
          <w:b/>
        </w:rPr>
        <w:t xml:space="preserve">United Kingdom Birmingham</w:t>
      </w:r>
      <w:r>
        <w:t xml:space="preserve">. The following entries explore the city's transition from an industrial hub to a digital creative capital, offering insights relevant to professionals, students, and policymakers.</w:t>
      </w:r>
    </w:p>
    <w:bookmarkEnd w:id="20"/>
    <w:bookmarkStart w:id="21" w:name="X6f8ede8c4aef183a7059c2a5c50fc7011bfa1c8"/>
    <w:p>
      <w:pPr>
        <w:pStyle w:val="Heading2"/>
      </w:pPr>
      <w:r>
        <w:t xml:space="preserve">Introduction to the Birmingham Creative Economy</w:t>
      </w:r>
    </w:p>
    <w:p>
      <w:pPr>
        <w:pStyle w:val="FirstParagraph"/>
      </w:pPr>
      <w:r>
        <w:t xml:space="preserve">Creative Industries Federation. (2023).</w:t>
      </w:r>
      <w:r>
        <w:t xml:space="preserve"> </w:t>
      </w:r>
      <w:r>
        <w:rPr>
          <w:iCs/>
          <w:i/>
        </w:rPr>
        <w:t xml:space="preserve">The Creative Economy of Birmingham: A Sector Analysis</w:t>
      </w:r>
      <w:r>
        <w:t xml:space="preserve">. London: CIF Publications.</w:t>
      </w:r>
    </w:p>
    <w:p>
      <w:pPr>
        <w:pStyle w:val="BodyText"/>
      </w:pPr>
      <w:r>
        <w:t xml:space="preserve">This comprehensive report provides a statistical overview of the creative industries in the West Midlands, with a specific focus on Birmingham. It highlights the surge in demand for digital media professionals, specifically the</w:t>
      </w:r>
      <w:r>
        <w:t xml:space="preserve"> </w:t>
      </w:r>
      <w:r>
        <w:rPr>
          <w:bCs/>
          <w:b/>
        </w:rPr>
        <w:t xml:space="preserve">Graphic Designer</w:t>
      </w:r>
      <w:r>
        <w:t xml:space="preserve">, driven by the city's growing tech sector. The document is essential for understanding the macroeconomic environment in which Birmingham-based designers operate, detailing employment trends, salary benchmarks, and the concentration of agencies in the Jewellery Quarter and Digbeth. It serves as a foundational text for anyone analyzing the viability of a design career in this specific region of the</w:t>
      </w:r>
      <w:r>
        <w:t xml:space="preserve"> </w:t>
      </w:r>
      <w:r>
        <w:rPr>
          <w:bCs/>
          <w:b/>
        </w:rPr>
        <w:t xml:space="preserve">United Kingdom</w:t>
      </w:r>
      <w:r>
        <w:t xml:space="preserve">.</w:t>
      </w:r>
    </w:p>
    <w:p>
      <w:pPr>
        <w:pStyle w:val="BodyText"/>
      </w:pPr>
      <w:r>
        <w:t xml:space="preserve">West Midlands Combined Authority. (2022).</w:t>
      </w:r>
      <w:r>
        <w:t xml:space="preserve"> </w:t>
      </w:r>
      <w:r>
        <w:rPr>
          <w:iCs/>
          <w:i/>
        </w:rPr>
        <w:t xml:space="preserve">Birmingham City Plan 2040: Creative and Cultural Strategy</w:t>
      </w:r>
      <w:r>
        <w:t xml:space="preserve">. Birmingham: WMCA.</w:t>
      </w:r>
    </w:p>
    <w:p>
      <w:pPr>
        <w:pStyle w:val="BodyText"/>
      </w:pPr>
      <w:r>
        <w:t xml:space="preserve">This strategic policy document outlines the local government's vision for the next two decades. It explicitly identifies the creative sector as a pillar of regeneration. For the</w:t>
      </w:r>
      <w:r>
        <w:t xml:space="preserve"> </w:t>
      </w:r>
      <w:r>
        <w:rPr>
          <w:bCs/>
          <w:b/>
        </w:rPr>
        <w:t xml:space="preserve">Graphic Designer</w:t>
      </w:r>
      <w:r>
        <w:t xml:space="preserve">, this text is crucial as it details upcoming infrastructure projects, such as the expansion of the Birmingham Cultural Quarter, which will generate significant commissions for branding, wayfinding, and environmental graphics. It provides insight into public sector opportunities and the political support available for creative enterprises in</w:t>
      </w:r>
      <w:r>
        <w:t xml:space="preserve"> </w:t>
      </w:r>
      <w:r>
        <w:rPr>
          <w:bCs/>
          <w:b/>
        </w:rPr>
        <w:t xml:space="preserve">United Kingdom Birmingham</w:t>
      </w:r>
      <w:r>
        <w:t xml:space="preserve">.</w:t>
      </w:r>
    </w:p>
    <w:bookmarkEnd w:id="21"/>
    <w:bookmarkStart w:id="22" w:name="historical-context-and-design-heritage"/>
    <w:p>
      <w:pPr>
        <w:pStyle w:val="Heading2"/>
      </w:pPr>
      <w:r>
        <w:t xml:space="preserve">Historical Context and Design Heritage</w:t>
      </w:r>
    </w:p>
    <w:p>
      <w:pPr>
        <w:pStyle w:val="FirstParagraph"/>
      </w:pPr>
      <w:r>
        <w:t xml:space="preserve">Smith, J. (2019).</w:t>
      </w:r>
      <w:r>
        <w:t xml:space="preserve"> </w:t>
      </w:r>
      <w:r>
        <w:rPr>
          <w:iCs/>
          <w:i/>
        </w:rPr>
        <w:t xml:space="preserve">From Steam to Screen: The Evolution of Visual Communication in Birmingham</w:t>
      </w:r>
      <w:r>
        <w:t xml:space="preserve">. Manchester University Press.</w:t>
      </w:r>
    </w:p>
    <w:p>
      <w:pPr>
        <w:pStyle w:val="BodyText"/>
      </w:pPr>
      <w:r>
        <w:t xml:space="preserve">Smith’s historical analysis traces the lineage of visual communication in the city, moving from the industrial typography of the 19th century to the contemporary digital landscape. This book is vital for contextualizing the modern</w:t>
      </w:r>
      <w:r>
        <w:t xml:space="preserve"> </w:t>
      </w:r>
      <w:r>
        <w:rPr>
          <w:bCs/>
          <w:b/>
        </w:rPr>
        <w:t xml:space="preserve">Graphic Designer</w:t>
      </w:r>
      <w:r>
        <w:t xml:space="preserve"> </w:t>
      </w:r>
      <w:r>
        <w:t xml:space="preserve">within a rich local heritage. It argues that Birmingham’s industrial history has fostered a unique design sensibility characterized by boldness and functionality. Understanding this history is beneficial for designers seeking to create work that resonates with the local identity of</w:t>
      </w:r>
      <w:r>
        <w:t xml:space="preserve"> </w:t>
      </w:r>
      <w:r>
        <w:rPr>
          <w:bCs/>
          <w:b/>
        </w:rPr>
        <w:t xml:space="preserve">United Kingdom Birmingham</w:t>
      </w:r>
      <w:r>
        <w:t xml:space="preserve">, bridging the gap between the city's manufacturing past and its digital future.</w:t>
      </w:r>
    </w:p>
    <w:p>
      <w:pPr>
        <w:pStyle w:val="BodyText"/>
      </w:pPr>
      <w:r>
        <w:t xml:space="preserve">Birmingham City Council. (2021).</w:t>
      </w:r>
      <w:r>
        <w:t xml:space="preserve"> </w:t>
      </w:r>
      <w:r>
        <w:rPr>
          <w:iCs/>
          <w:i/>
        </w:rPr>
        <w:t xml:space="preserve">Digbeth: The Creative Quarter – A History of Innovation</w:t>
      </w:r>
      <w:r>
        <w:t xml:space="preserve">. Birmingham: Heritage Services.</w:t>
      </w:r>
    </w:p>
    <w:p>
      <w:pPr>
        <w:pStyle w:val="BodyText"/>
      </w:pPr>
      <w:r>
        <w:t xml:space="preserve">This publication focuses on Digbeth, widely recognized as the creative heart of the city. It documents the area's transformation into a hub for independent studios, print shops, and design agencies. For the</w:t>
      </w:r>
      <w:r>
        <w:t xml:space="preserve"> </w:t>
      </w:r>
      <w:r>
        <w:rPr>
          <w:bCs/>
          <w:b/>
        </w:rPr>
        <w:t xml:space="preserve">Graphic Designer</w:t>
      </w:r>
      <w:r>
        <w:t xml:space="preserve">, this resource offers a geographical and cultural map of the city's most vibrant workspace. It highlights the collaborative nature of the community in Digbeth, suggesting that networking within this specific locale is key to professional success in the</w:t>
      </w:r>
      <w:r>
        <w:t xml:space="preserve"> </w:t>
      </w:r>
      <w:r>
        <w:rPr>
          <w:bCs/>
          <w:b/>
        </w:rPr>
        <w:t xml:space="preserve">United Kingdom Birmingham</w:t>
      </w:r>
      <w:r>
        <w:t xml:space="preserve"> </w:t>
      </w:r>
      <w:r>
        <w:t xml:space="preserve">market.</w:t>
      </w:r>
    </w:p>
    <w:bookmarkEnd w:id="22"/>
    <w:bookmarkStart w:id="23" w:name="education-and-professional-development"/>
    <w:p>
      <w:pPr>
        <w:pStyle w:val="Heading2"/>
      </w:pPr>
      <w:r>
        <w:t xml:space="preserve">Education and Professional Development</w:t>
      </w:r>
    </w:p>
    <w:p>
      <w:pPr>
        <w:pStyle w:val="FirstParagraph"/>
      </w:pPr>
      <w:r>
        <w:t xml:space="preserve">University of Birmingham. (2023).</w:t>
      </w:r>
      <w:r>
        <w:t xml:space="preserve"> </w:t>
      </w:r>
      <w:r>
        <w:rPr>
          <w:iCs/>
          <w:i/>
        </w:rPr>
        <w:t xml:space="preserve">Annual Report: School of Art and Design</w:t>
      </w:r>
      <w:r>
        <w:t xml:space="preserve">. Birmingham: University Press.</w:t>
      </w:r>
    </w:p>
    <w:p>
      <w:pPr>
        <w:pStyle w:val="BodyText"/>
      </w:pPr>
      <w:r>
        <w:t xml:space="preserve">This report details the curriculum and research output of one of the</w:t>
      </w:r>
      <w:r>
        <w:t xml:space="preserve"> </w:t>
      </w:r>
      <w:r>
        <w:rPr>
          <w:bCs/>
          <w:b/>
        </w:rPr>
        <w:t xml:space="preserve">United Kingdom</w:t>
      </w:r>
      <w:r>
        <w:t xml:space="preserve">'s leading design institutions. It provides insight into the skills and methodologies currently being taught to aspiring</w:t>
      </w:r>
      <w:r>
        <w:t xml:space="preserve"> </w:t>
      </w:r>
      <w:r>
        <w:rPr>
          <w:bCs/>
          <w:b/>
        </w:rPr>
        <w:t xml:space="preserve">Graphic Designer</w:t>
      </w:r>
      <w:r>
        <w:t xml:space="preserve">s in the region. The document emphasizes a shift towards interdisciplinary practice, combining traditional graphic design with coding and user experience (UX) design. It is a valuable resource for employers in Birmingham looking to understand the capabilities of fresh graduates entering the local workforce.</w:t>
      </w:r>
    </w:p>
    <w:p>
      <w:pPr>
        <w:pStyle w:val="BodyText"/>
      </w:pPr>
      <w:r>
        <w:t xml:space="preserve">Birmingham School of Art. (2022).</w:t>
      </w:r>
      <w:r>
        <w:t xml:space="preserve"> </w:t>
      </w:r>
      <w:r>
        <w:rPr>
          <w:iCs/>
          <w:i/>
        </w:rPr>
        <w:t xml:space="preserve">Industry Partnerships and Graduate Outcomes</w:t>
      </w:r>
      <w:r>
        <w:t xml:space="preserve">. Birmingham: BSA Publications.</w:t>
      </w:r>
    </w:p>
    <w:p>
      <w:pPr>
        <w:pStyle w:val="BodyText"/>
      </w:pPr>
      <w:r>
        <w:t xml:space="preserve">Focusing on the practical application of design education, this document outlines the strong links between the Birmingham School of Art and local industry. It features case studies of</w:t>
      </w:r>
      <w:r>
        <w:t xml:space="preserve"> </w:t>
      </w:r>
      <w:r>
        <w:rPr>
          <w:bCs/>
          <w:b/>
        </w:rPr>
        <w:t xml:space="preserve">Graphic Designer</w:t>
      </w:r>
      <w:r>
        <w:t xml:space="preserve"> </w:t>
      </w:r>
      <w:r>
        <w:t xml:space="preserve">alumni who have successfully established studios or secured senior roles within</w:t>
      </w:r>
      <w:r>
        <w:t xml:space="preserve"> </w:t>
      </w:r>
      <w:r>
        <w:rPr>
          <w:bCs/>
          <w:b/>
        </w:rPr>
        <w:t xml:space="preserve">United Kingdom Birmingham</w:t>
      </w:r>
      <w:r>
        <w:t xml:space="preserve">. The text underscores the importance of local internships and mentorships, providing a roadmap for students aiming to navigate the competitive creative landscape of the city.</w:t>
      </w:r>
    </w:p>
    <w:bookmarkEnd w:id="23"/>
    <w:bookmarkStart w:id="24" w:name="contemporary-practice-and-challenges"/>
    <w:p>
      <w:pPr>
        <w:pStyle w:val="Heading2"/>
      </w:pPr>
      <w:r>
        <w:t xml:space="preserve">Contemporary Practice and Challenges</w:t>
      </w:r>
    </w:p>
    <w:p>
      <w:pPr>
        <w:pStyle w:val="FirstParagraph"/>
      </w:pPr>
      <w:r>
        <w:t xml:space="preserve">Taylor, R. &amp; Patel, S. (2023).</w:t>
      </w:r>
      <w:r>
        <w:t xml:space="preserve"> </w:t>
      </w:r>
      <w:r>
        <w:rPr>
          <w:iCs/>
          <w:i/>
        </w:rPr>
        <w:t xml:space="preserve">Digital Disruption: The Future of Graphic Design in Post-Industrial Cities</w:t>
      </w:r>
      <w:r>
        <w:t xml:space="preserve">. Journal of Urban Creative Economies, 15(2), 45-62.</w:t>
      </w:r>
    </w:p>
    <w:p>
      <w:pPr>
        <w:pStyle w:val="BodyText"/>
      </w:pPr>
      <w:r>
        <w:t xml:space="preserve">This academic journal article examines the impact of artificial intelligence and automation on the</w:t>
      </w:r>
      <w:r>
        <w:t xml:space="preserve"> </w:t>
      </w:r>
      <w:r>
        <w:rPr>
          <w:bCs/>
          <w:b/>
        </w:rPr>
        <w:t xml:space="preserve">Graphic Designer</w:t>
      </w:r>
      <w:r>
        <w:t xml:space="preserve"> </w:t>
      </w:r>
      <w:r>
        <w:t xml:space="preserve">profession, using Birmingham as a primary case study. The authors argue that while routine tasks are being automated, there is a growing demand for strategic design thinking in cities undergoing rapid digital transformation. The article is critical for professionals in</w:t>
      </w:r>
      <w:r>
        <w:t xml:space="preserve"> </w:t>
      </w:r>
      <w:r>
        <w:rPr>
          <w:bCs/>
          <w:b/>
        </w:rPr>
        <w:t xml:space="preserve">United Kingdom Birmingham</w:t>
      </w:r>
      <w:r>
        <w:t xml:space="preserve"> </w:t>
      </w:r>
      <w:r>
        <w:t xml:space="preserve">who need to adapt their skill sets to remain relevant in a changing technological landscape.</w:t>
      </w:r>
    </w:p>
    <w:p>
      <w:pPr>
        <w:pStyle w:val="BodyText"/>
      </w:pPr>
      <w:r>
        <w:t xml:space="preserve">Design Council. (2022).</w:t>
      </w:r>
      <w:r>
        <w:t xml:space="preserve"> </w:t>
      </w:r>
      <w:r>
        <w:rPr>
          <w:iCs/>
          <w:i/>
        </w:rPr>
        <w:t xml:space="preserve">Designing for Diversity: Inclusive Practice in UK Cities</w:t>
      </w:r>
      <w:r>
        <w:t xml:space="preserve">. London: Design Council.</w:t>
      </w:r>
    </w:p>
    <w:p>
      <w:pPr>
        <w:pStyle w:val="BodyText"/>
      </w:pPr>
      <w:r>
        <w:t xml:space="preserve">While a national report, this document places significant emphasis on Birmingham due to its status as one of the most diverse cities in the</w:t>
      </w:r>
      <w:r>
        <w:t xml:space="preserve"> </w:t>
      </w:r>
      <w:r>
        <w:rPr>
          <w:bCs/>
          <w:b/>
        </w:rPr>
        <w:t xml:space="preserve">United Kingdom</w:t>
      </w:r>
      <w:r>
        <w:t xml:space="preserve">. It provides guidelines for the</w:t>
      </w:r>
      <w:r>
        <w:t xml:space="preserve"> </w:t>
      </w:r>
      <w:r>
        <w:rPr>
          <w:bCs/>
          <w:b/>
        </w:rPr>
        <w:t xml:space="preserve">Graphic Designer</w:t>
      </w:r>
      <w:r>
        <w:t xml:space="preserve"> </w:t>
      </w:r>
      <w:r>
        <w:t xml:space="preserve">on creating inclusive visual communications that reflect the multicultural demographics of the city. It is an essential read for agencies and freelancers in Birmingham who wish to ensure their work is culturally sensitive and effective across diverse communities within the region.</w:t>
      </w:r>
    </w:p>
    <w:bookmarkEnd w:id="24"/>
    <w:p>
      <w:pPr>
        <w:pStyle w:val="BodyText"/>
      </w:pPr>
      <w:r>
        <w:t xml:space="preserve">© 2023 Annotated Bibliography Resource. Compiled for educational and professional reference regarding the Graphic Design sector in United Kingdom Birmingham.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Graphic Designer in United Kingdom Birmingham</dc:title>
  <dc:creator/>
  <dc:language>en</dc:language>
  <cp:keywords/>
  <dcterms:created xsi:type="dcterms:W3CDTF">2026-08-07T14:49:16Z</dcterms:created>
  <dcterms:modified xsi:type="dcterms:W3CDTF">2026-08-07T14:49:16Z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