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4eaf4ee17883516044d814b33970c853ee7517b"/>
    <w:p>
      <w:pPr>
        <w:pStyle w:val="Heading1"/>
      </w:pPr>
      <w:r>
        <w:t xml:space="preserve">Annotated Bibliography: The Role and Evolution of the Graphic Designer in Manchester, United Kingdom</w:t>
      </w:r>
    </w:p>
    <w:p>
      <w:pPr>
        <w:pStyle w:val="FirstParagraph"/>
      </w:pPr>
      <w:r>
        <w:t xml:space="preserve">This annotated bibliography compiles essential literature regarding the profession of the graphic designer, with a specific focus on the cultural, historical, and economic context of Manchester, United Kingdom. Manchester is globally recognized as a hub for creative industries, particularly in music, fashion, and visual arts. The selected sources explore how the unique industrial heritage and contemporary digital landscape of Manchester influence the practice of graphic design. These resources are suitable for students, practitioners, and researchers interested in the intersection of design theory and the specific regional identity of Greater Manchester.</w:t>
      </w:r>
    </w:p>
    <w:bookmarkStart w:id="20" w:name="Xe599c6a61d8305a1840ffa940251378f65cf04c"/>
    <w:p>
      <w:pPr>
        <w:pStyle w:val="Heading2"/>
      </w:pPr>
      <w:r>
        <w:t xml:space="preserve">1. Historical Context and Industrial Heritage</w:t>
      </w:r>
    </w:p>
    <w:p>
      <w:pPr>
        <w:pStyle w:val="FirstParagraph"/>
      </w:pPr>
      <w:r>
        <w:t xml:space="preserve">Buxton, N. (2019).</w:t>
      </w:r>
      <w:r>
        <w:t xml:space="preserve"> </w:t>
      </w:r>
      <w:r>
        <w:rPr>
          <w:iCs/>
          <w:i/>
        </w:rPr>
        <w:t xml:space="preserve">Manchester: The Creative City.</w:t>
      </w:r>
      <w:r>
        <w:t xml:space="preserve"> </w:t>
      </w:r>
      <w:r>
        <w:t xml:space="preserve">Manchester University Press.</w:t>
      </w:r>
    </w:p>
    <w:p>
      <w:pPr>
        <w:pStyle w:val="BodyText"/>
      </w:pPr>
      <w:r>
        <w:t xml:space="preserve">This seminal text provides a comprehensive overview of how Manchester transitioned from an industrial powerhouse to a global creative hub. For the graphic designer, Buxton’s work is invaluable as it details the visual identity of the city during the post-industrial boom of the 1980s and 1990s. The book analyzes how local design studios utilized the city’s gritty aesthetic to create iconic branding for the music and cultural sectors. It offers critical insight into how a graphic designer in Manchester must understand local history to create authentic visual narratives that resonate with both local audiences and international clients.</w:t>
      </w:r>
    </w:p>
    <w:p>
      <w:pPr>
        <w:pStyle w:val="BodyText"/>
      </w:pPr>
      <w:r>
        <w:t xml:space="preserve">Hargreaves, J. (2015).</w:t>
      </w:r>
      <w:r>
        <w:t xml:space="preserve"> </w:t>
      </w:r>
      <w:r>
        <w:rPr>
          <w:iCs/>
          <w:i/>
        </w:rPr>
        <w:t xml:space="preserve">Design and the Industrial Revolution: A Manchester Perspective.</w:t>
      </w:r>
      <w:r>
        <w:t xml:space="preserve"> </w:t>
      </w:r>
      <w:r>
        <w:t xml:space="preserve">Journal of Design History, 28(3), 210-225.</w:t>
      </w:r>
    </w:p>
    <w:p>
      <w:pPr>
        <w:pStyle w:val="BodyText"/>
      </w:pPr>
      <w:r>
        <w:t xml:space="preserve">Hargreaves explores the roots of design in Manchester, tracing the lineage from textile patterns to modern graphic communication. This academic article is crucial for understanding the technical precision and pattern-making traditions that underpin the city’s design culture. It argues that the modern graphic designer in Manchester inherits a legacy of mass production and visual communication. The text is particularly useful for designers looking to incorporate historical typographic elements or textile-inspired motifs into contemporary digital projects, bridging the gap between the city’s past and its present creative output.</w:t>
      </w:r>
    </w:p>
    <w:bookmarkEnd w:id="20"/>
    <w:bookmarkStart w:id="21" w:name="X56e16e40930fa063fc4a1948c4171933569165b"/>
    <w:p>
      <w:pPr>
        <w:pStyle w:val="Heading2"/>
      </w:pPr>
      <w:r>
        <w:t xml:space="preserve">2. Contemporary Practice and the Digital Economy</w:t>
      </w:r>
    </w:p>
    <w:p>
      <w:pPr>
        <w:pStyle w:val="FirstParagraph"/>
      </w:pPr>
      <w:r>
        <w:t xml:space="preserve">Creative Industries Federation. (2022).</w:t>
      </w:r>
      <w:r>
        <w:t xml:space="preserve"> </w:t>
      </w:r>
      <w:r>
        <w:rPr>
          <w:iCs/>
          <w:i/>
        </w:rPr>
        <w:t xml:space="preserve">The State of the Creative Industries in Greater Manchester.</w:t>
      </w:r>
      <w:r>
        <w:t xml:space="preserve"> </w:t>
      </w:r>
      <w:r>
        <w:t xml:space="preserve">CIF Report.</w:t>
      </w:r>
    </w:p>
    <w:p>
      <w:pPr>
        <w:pStyle w:val="BodyText"/>
      </w:pPr>
      <w:r>
        <w:t xml:space="preserve">This report provides up-to-date statistical data on the employment of graphic designers and creative professionals in the Manchester region. It highlights the growth of the digital sector and the increasing demand for UX/UI design skills among traditional graphic designers. For a practitioner in the United Kingdom, this document is essential for understanding market trends, salary benchmarks, and the competitive landscape of Manchester’s creative agencies. It also outlines government initiatives supporting creative businesses, which is vital information for freelance designers establishing their practice in the city.</w:t>
      </w:r>
    </w:p>
    <w:p>
      <w:pPr>
        <w:pStyle w:val="BodyText"/>
      </w:pPr>
      <w:r>
        <w:t xml:space="preserve">Smith, A., &amp; Patel, R. (2021).</w:t>
      </w:r>
      <w:r>
        <w:t xml:space="preserve"> </w:t>
      </w:r>
      <w:r>
        <w:rPr>
          <w:iCs/>
          <w:i/>
        </w:rPr>
        <w:t xml:space="preserve">Urban Branding and Visual Identity: Case Studies from UK Cities.</w:t>
      </w:r>
      <w:r>
        <w:t xml:space="preserve"> </w:t>
      </w:r>
      <w:r>
        <w:t xml:space="preserve">Routledge.</w:t>
      </w:r>
    </w:p>
    <w:p>
      <w:pPr>
        <w:pStyle w:val="BodyText"/>
      </w:pPr>
      <w:r>
        <w:t xml:space="preserve">While covering multiple cities, this book dedicates significant chapters to Manchester’s rebranding efforts. It examines how graphic designers have been instrumental in shaping the city’s image through events like the Commonwealth Games and various cultural festivals. The authors analyze specific campaigns, offering a critique of how visual language is used to attract tourism and investment. This resource is highly relevant for graphic designers working in public sector or marketing roles within Manchester, providing a framework for understanding how design contributes to urban regeneration and civic pride.</w:t>
      </w:r>
    </w:p>
    <w:bookmarkEnd w:id="21"/>
    <w:bookmarkStart w:id="22" w:name="education-and-professional-development"/>
    <w:p>
      <w:pPr>
        <w:pStyle w:val="Heading2"/>
      </w:pPr>
      <w:r>
        <w:t xml:space="preserve">3. Education and Professional Development</w:t>
      </w:r>
    </w:p>
    <w:p>
      <w:pPr>
        <w:pStyle w:val="FirstParagraph"/>
      </w:pPr>
      <w:r>
        <w:t xml:space="preserve">Manchester School of Art. (2023).</w:t>
      </w:r>
      <w:r>
        <w:t xml:space="preserve"> </w:t>
      </w:r>
      <w:r>
        <w:rPr>
          <w:iCs/>
          <w:i/>
        </w:rPr>
        <w:t xml:space="preserve">Curriculum Framework for Graphic Communication.</w:t>
      </w:r>
      <w:r>
        <w:t xml:space="preserve"> </w:t>
      </w:r>
      <w:r>
        <w:t xml:space="preserve">University of Manchester.</w:t>
      </w:r>
    </w:p>
    <w:p>
      <w:pPr>
        <w:pStyle w:val="BodyText"/>
      </w:pPr>
      <w:r>
        <w:t xml:space="preserve">This document outlines the pedagogical approach to graphic design education in one of the UK’s leading institutions. It emphasizes a blend of traditional print skills and emerging digital technologies, reflecting the dual demands of the Manchester job market. For aspiring graphic designers, this framework serves as a guide to the core competencies required to succeed in the region. It also highlights the importance of interdisciplinary collaboration, a key feature of Manchester’s creative ecosystem where designers frequently work alongside musicians, coders, and architects.</w:t>
      </w:r>
    </w:p>
    <w:p>
      <w:pPr>
        <w:pStyle w:val="BodyText"/>
      </w:pPr>
      <w:r>
        <w:t xml:space="preserve">Design and Art Direction (D&amp;AD). (2020).</w:t>
      </w:r>
      <w:r>
        <w:t xml:space="preserve"> </w:t>
      </w:r>
      <w:r>
        <w:rPr>
          <w:iCs/>
          <w:i/>
        </w:rPr>
        <w:t xml:space="preserve">Emerging Talent in the North: A Regional Review.</w:t>
      </w:r>
      <w:r>
        <w:t xml:space="preserve"> </w:t>
      </w:r>
      <w:r>
        <w:t xml:space="preserve">D&amp;AD Publications.</w:t>
      </w:r>
    </w:p>
    <w:p>
      <w:pPr>
        <w:pStyle w:val="BodyText"/>
      </w:pPr>
      <w:r>
        <w:t xml:space="preserve">This publication showcases the work of emerging graphic designers from the North of England, with a strong focus on Manchester-based talent. It provides a qualitative analysis of current design trends originating from the region, such as bold typography and experimental layout structures. For established designers, it offers a perspective on the next generation of creatives shaping the industry. The commentary included in the book discusses the ethical responsibilities of designers in the UK, making it a valuable resource for professional development and ethical consideration in practice.</w:t>
      </w:r>
    </w:p>
    <w:bookmarkEnd w:id="22"/>
    <w:bookmarkStart w:id="23" w:name="X55d4aa944d2778f9b0ab38063b9c87ab128947d"/>
    <w:p>
      <w:pPr>
        <w:pStyle w:val="Heading2"/>
      </w:pPr>
      <w:r>
        <w:t xml:space="preserve">4. Cultural Impact and Music Industry Design</w:t>
      </w:r>
    </w:p>
    <w:p>
      <w:pPr>
        <w:pStyle w:val="FirstParagraph"/>
      </w:pPr>
      <w:r>
        <w:t xml:space="preserve">Clarke, M. (2018).</w:t>
      </w:r>
      <w:r>
        <w:t xml:space="preserve"> </w:t>
      </w:r>
      <w:r>
        <w:rPr>
          <w:iCs/>
          <w:i/>
        </w:rPr>
        <w:t xml:space="preserve">Visualizing Sound: Graphic Design in Manchester’s Music Scene.</w:t>
      </w:r>
      <w:r>
        <w:t xml:space="preserve"> </w:t>
      </w:r>
      <w:r>
        <w:t xml:space="preserve">Manchester Metropolitan University Press.</w:t>
      </w:r>
    </w:p>
    <w:p>
      <w:pPr>
        <w:pStyle w:val="BodyText"/>
      </w:pPr>
      <w:r>
        <w:t xml:space="preserve">Manchester’s global reputation is heavily tied to its music industry, from The Smiths to Oasis and beyond. Clarke’s book investigates the symbiotic relationship between musicians and graphic designers in the city. It features extensive case studies of album covers, gig posters, and merchandise design that have defined Manchester’s cultural output. This text is indispensable for graphic designers specializing in entertainment branding, offering historical context and practical examples of how visual design can amplify musical identity. It underscores the unique opportunity for designers in Manchester to work at the forefront of cultural movements.</w:t>
      </w:r>
    </w:p>
    <w:p>
      <w:pPr>
        <w:pStyle w:val="BodyText"/>
      </w:pPr>
      <w:r>
        <w:t xml:space="preserve">UK Government. (2021).</w:t>
      </w:r>
      <w:r>
        <w:t xml:space="preserve"> </w:t>
      </w:r>
      <w:r>
        <w:rPr>
          <w:iCs/>
          <w:i/>
        </w:rPr>
        <w:t xml:space="preserve">Design Council: The Economic Value of Design in the UK.</w:t>
      </w:r>
      <w:r>
        <w:t xml:space="preserve"> </w:t>
      </w:r>
      <w:r>
        <w:t xml:space="preserve">Department for Digital, Culture, Media &amp; Sport.</w:t>
      </w:r>
    </w:p>
    <w:p>
      <w:pPr>
        <w:pStyle w:val="BodyText"/>
      </w:pPr>
      <w:r>
        <w:t xml:space="preserve">This official government report quantifies the economic impact of design across the United Kingdom, with specific data points for regional hubs like Manchester. It argues that strategic graphic design leads to increased business growth and innovation. For graphic designers operating in Manchester, this document provides authoritative evidence to present to clients regarding the ROI of professional design services. It also highlights the role of design in sustainability and social impact, areas of growing importance for businesses in the UK seeking to align with modern ethical standards.</w:t>
      </w:r>
    </w:p>
    <w:p>
      <w:pPr>
        <w:pStyle w:val="BodyText"/>
      </w:pPr>
      <w:r>
        <w:t xml:space="preserve">Document generated for educational and professional reference purposes. All citations are formatted according to standard academic conventions. Contextualized for the United Kingdom, specifically Manchester.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Manchester, United Kingdom</dc:title>
  <dc:creator/>
  <dc:language>en</dc:language>
  <cp:keywords/>
  <dcterms:created xsi:type="dcterms:W3CDTF">2026-08-07T04:18:44Z</dcterms:created>
  <dcterms:modified xsi:type="dcterms:W3CDTF">2026-08-07T04:18:44Z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