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Vancouver,</w:t>
      </w:r>
      <w:r>
        <w:t xml:space="preserve"> </w:t>
      </w:r>
      <w:r>
        <w:t xml:space="preserve">Canada</w:t>
      </w:r>
    </w:p>
    <w:bookmarkStart w:id="24" w:name="X2d9f01e7b72153c49cd16fadcb47d3835844666"/>
    <w:p>
      <w:pPr>
        <w:pStyle w:val="Heading1"/>
      </w:pPr>
      <w:r>
        <w:t xml:space="preserve">Annotated Bibliography: The Role of the Human Resources Manager in Vancouver, Canada</w:t>
      </w:r>
    </w:p>
    <w:p>
      <w:pPr>
        <w:pStyle w:val="FirstParagraph"/>
      </w:pPr>
      <w:r>
        <w:t xml:space="preserve">This annotated bibliography compiles essential resources regarding the responsibilities, legal frameworks, and strategic importance of the Human Resources (HR) Manager within the specific context of Vancouver, British Columbia. The selected sources address the unique intersection of federal and provincial labor laws, the competitive tech and service sectors prevalent in Vancouver, and the evolving standards of workplace equity and inclusion.</w:t>
      </w:r>
    </w:p>
    <w:bookmarkStart w:id="20" w:name="legal-and-regulatory-frameworks"/>
    <w:p>
      <w:pPr>
        <w:pStyle w:val="Heading2"/>
      </w:pPr>
      <w:r>
        <w:t xml:space="preserve">Legal and Regulatory Frameworks</w:t>
      </w:r>
    </w:p>
    <w:p>
      <w:pPr>
        <w:pStyle w:val="FirstParagraph"/>
      </w:pPr>
      <w:r>
        <w:t xml:space="preserve">Government of British Columbia. (2023).</w:t>
      </w:r>
      <w:r>
        <w:t xml:space="preserve"> </w:t>
      </w:r>
      <w:r>
        <w:rPr>
          <w:iCs/>
          <w:i/>
        </w:rPr>
        <w:t xml:space="preserve">Employment Standards Act</w:t>
      </w:r>
      <w:r>
        <w:t xml:space="preserve">. Queen's Printer for British Columbia.</w:t>
      </w:r>
    </w:p>
    <w:p>
      <w:pPr>
        <w:pStyle w:val="BodyText"/>
      </w:pPr>
      <w:r>
        <w:t xml:space="preserve">This primary legal source is indispensable for any Human Resources Manager operating in Vancouver. It outlines the minimum standards for wages, hours of work, overtime pay, general holidays, and vacation time. For an HR professional in British Columbia, this document is the baseline for compliance. It specifically addresses issues relevant to the Vancouver market, such as the calculation of overtime for salaried employees and the specific rules regarding termination notice periods. Understanding this Act is critical to avoiding litigation and ensuring fair treatment of staff in a highly regulated environment.</w:t>
      </w:r>
    </w:p>
    <w:p>
      <w:pPr>
        <w:pStyle w:val="BodyText"/>
      </w:pPr>
      <w:r>
        <w:t xml:space="preserve">Government of Canada. (2023).</w:t>
      </w:r>
      <w:r>
        <w:t xml:space="preserve"> </w:t>
      </w:r>
      <w:r>
        <w:rPr>
          <w:iCs/>
          <w:i/>
        </w:rPr>
        <w:t xml:space="preserve">Canadian Human Rights Act</w:t>
      </w:r>
      <w:r>
        <w:t xml:space="preserve">. Department of Justice Canada.</w:t>
      </w:r>
    </w:p>
    <w:p>
      <w:pPr>
        <w:pStyle w:val="BodyText"/>
      </w:pPr>
      <w:r>
        <w:t xml:space="preserve">While the BC Human Rights Code governs most employment matters in Vancouver, the Canadian Human Rights Act applies to federally regulated industries, which include banking, telecommunications, and interprovincial transportation—sectors with significant presence in Vancouver. This source details the prohibited grounds of discrimination, including race, national or ethnic origin, color, religion, age, sex, sexual orientation, gender identity or expression, and disability. An HR Manager must be proficient in this legislation to design inclusive hiring practices and handle grievances effectively, ensuring the organization remains compliant with federal mandates.</w:t>
      </w:r>
    </w:p>
    <w:bookmarkEnd w:id="20"/>
    <w:bookmarkStart w:id="21" w:name="strategic-management-and-best-practices"/>
    <w:p>
      <w:pPr>
        <w:pStyle w:val="Heading2"/>
      </w:pPr>
      <w:r>
        <w:t xml:space="preserve">Strategic Management and Best Practices</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(15th ed.). Kogan Page.</w:t>
      </w:r>
    </w:p>
    <w:p>
      <w:pPr>
        <w:pStyle w:val="BodyText"/>
      </w:pPr>
      <w:r>
        <w:t xml:space="preserve">Although a global text, this handbook is widely regarded as the gold standard for HR theory and practice. For a Human Resources Manager in Vancouver, this resource provides the strategic framework necessary to move beyond administrative tasks to become a business partner. It covers talent acquisition, performance management, and organizational development. Given Vancouver's status as a hub for technology and innovation, the sections on managing knowledge workers and fostering agile organizational cultures are particularly relevant for local managers seeking to retain top talent in a competitive market.</w:t>
      </w:r>
    </w:p>
    <w:p>
      <w:pPr>
        <w:pStyle w:val="BodyText"/>
      </w:pPr>
      <w:r>
        <w:t xml:space="preserve">Society for Human Resource Management (SHRM). (2022).</w:t>
      </w:r>
      <w:r>
        <w:t xml:space="preserve"> </w:t>
      </w:r>
      <w:r>
        <w:rPr>
          <w:iCs/>
          <w:i/>
        </w:rPr>
        <w:t xml:space="preserve">SHRM Body of Applied Skills and Knowledge (BASK)</w:t>
      </w:r>
      <w:r>
        <w:t xml:space="preserve">. SHRM.</w:t>
      </w:r>
    </w:p>
    <w:p>
      <w:pPr>
        <w:pStyle w:val="BodyText"/>
      </w:pPr>
      <w:r>
        <w:t xml:space="preserve">The SHRM BASK provides a comprehensive framework for the competencies required of modern HR professionals. For an HR Manager in Canada, specifically in a cosmopolitan city like Vancouver, this resource is vital for professional development. It emphasizes the need for HR leaders to understand business acumen, relationship management, and critical evaluation. The document helps Vancouver-based managers align their HR strategies with broader organizational goals, ensuring that human capital initiatives drive business success in a diverse economic landscape.</w:t>
      </w:r>
    </w:p>
    <w:bookmarkEnd w:id="21"/>
    <w:bookmarkStart w:id="22" w:name="X6b92155631d0f7da4ca5d3ea93af9c19a0f89e0"/>
    <w:p>
      <w:pPr>
        <w:pStyle w:val="Heading2"/>
      </w:pPr>
      <w:r>
        <w:t xml:space="preserve">Local Context: Diversity, Equity, and Inclusion</w:t>
      </w:r>
    </w:p>
    <w:p>
      <w:pPr>
        <w:pStyle w:val="FirstParagraph"/>
      </w:pPr>
      <w:r>
        <w:t xml:space="preserve">British Columbia Human Rights Tribunal. (2021).</w:t>
      </w:r>
      <w:r>
        <w:t xml:space="preserve"> </w:t>
      </w:r>
      <w:r>
        <w:rPr>
          <w:iCs/>
          <w:i/>
        </w:rPr>
        <w:t xml:space="preserve">Guide to the Human Rights Code</w:t>
      </w:r>
      <w:r>
        <w:t xml:space="preserve">. BC Government.</w:t>
      </w:r>
    </w:p>
    <w:p>
      <w:pPr>
        <w:pStyle w:val="BodyText"/>
      </w:pPr>
      <w:r>
        <w:t xml:space="preserve">This guide is essential for navigating the specific legal landscape of British Columbia. Vancouver is one of the most culturally diverse cities in Canada, with a significant population of visible minorities and Indigenous peoples. This document clarifies the duties of employers regarding accommodation, harassment, and discrimination. An HR Manager in Vancouver must use this resource to develop robust policies that respect the cultural nuances of the local workforce. It provides practical examples of how to handle complaints and ensures that the organization fosters an environment of psychological safety and inclusivity.</w:t>
      </w:r>
    </w:p>
    <w:p>
      <w:pPr>
        <w:pStyle w:val="BodyText"/>
      </w:pPr>
      <w:r>
        <w:t xml:space="preserve">Indigenous Corporate Training Inc. (2023).</w:t>
      </w:r>
      <w:r>
        <w:t xml:space="preserve"> </w:t>
      </w:r>
      <w:r>
        <w:rPr>
          <w:iCs/>
          <w:i/>
        </w:rPr>
        <w:t xml:space="preserve">Reconciliation in the Workplace: A Guide for Employers</w:t>
      </w:r>
      <w:r>
        <w:t xml:space="preserve">. ICT.</w:t>
      </w:r>
    </w:p>
    <w:p>
      <w:pPr>
        <w:pStyle w:val="BodyText"/>
      </w:pPr>
      <w:r>
        <w:t xml:space="preserve">Given the location of Vancouver on the traditional territories of the Musqueam, Squamish, and Tsleil-Waututh Nations, this resource is critical for HR Managers committed to reconciliation. It outlines practical steps for integrating Indigenous perspectives into HR policies, recruitment, and workplace culture. For organizations in Vancouver, demonstrating a genuine commitment to reconciliation is not only a moral imperative but also a strategic advantage in attracting diverse talent. This guide helps HR leaders move beyond performative gestures to implement meaningful, systemic changes.</w:t>
      </w:r>
    </w:p>
    <w:bookmarkEnd w:id="22"/>
    <w:bookmarkStart w:id="23" w:name="workforce-trends-and-compensation"/>
    <w:p>
      <w:pPr>
        <w:pStyle w:val="Heading2"/>
      </w:pPr>
      <w:r>
        <w:t xml:space="preserve">Workforce Trends and Compensation</w:t>
      </w:r>
    </w:p>
    <w:p>
      <w:pPr>
        <w:pStyle w:val="FirstParagraph"/>
      </w:pPr>
      <w:r>
        <w:t xml:space="preserve">Robert Half. (2023).</w:t>
      </w:r>
      <w:r>
        <w:t xml:space="preserve"> </w:t>
      </w:r>
      <w:r>
        <w:rPr>
          <w:iCs/>
          <w:i/>
        </w:rPr>
        <w:t xml:space="preserve">2023 Salary Guide: British Columbia</w:t>
      </w:r>
      <w:r>
        <w:t xml:space="preserve">. Robert Half International.</w:t>
      </w:r>
    </w:p>
    <w:p>
      <w:pPr>
        <w:pStyle w:val="BodyText"/>
      </w:pPr>
      <w:r>
        <w:t xml:space="preserve">This annual report provides detailed compensation data for various roles across British Columbia, with specific breakdowns for the Vancouver metropolitan area. For an HR Manager, this data is crucial for benchmarking salaries, designing competitive compensation packages, and understanding market trends. The guide highlights the premium often required for tech, finance, and healthcare roles in Vancouver due to the high cost of living. It enables HR professionals to make data-driven decisions that help attract and retain employees in a tight labor market.</w:t>
      </w:r>
    </w:p>
    <w:p>
      <w:pPr>
        <w:pStyle w:val="BodyText"/>
      </w:pPr>
      <w:r>
        <w:t xml:space="preserve">Canadian Centre for Occupational Health and Safety (CCOHS). (2022).</w:t>
      </w:r>
      <w:r>
        <w:t xml:space="preserve"> </w:t>
      </w:r>
      <w:r>
        <w:rPr>
          <w:iCs/>
          <w:i/>
        </w:rPr>
        <w:t xml:space="preserve">Mental Health in the Workplace</w:t>
      </w:r>
      <w:r>
        <w:t xml:space="preserve">. CCOHS.</w:t>
      </w:r>
    </w:p>
    <w:p>
      <w:pPr>
        <w:pStyle w:val="BodyText"/>
      </w:pPr>
      <w:r>
        <w:t xml:space="preserve">Mental health has become a priority issue for employers in Vancouver, particularly in high-stress industries. This resource offers evidence-based strategies for promoting mental well-being and preventing workplace stress. It covers topics such as psychological safety, stress management programs, and return-to-work protocols. For an HR Manager in Vancouver, implementing these recommendations is essential for maintaining a healthy workforce, reducing absenteeism, and complying with the growing emphasis on employee well-being in Canadian labor relations.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Vancouver, Canada</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