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Berlin,</w:t>
      </w:r>
      <w:r>
        <w:t xml:space="preserve"> </w:t>
      </w:r>
      <w:r>
        <w:t xml:space="preserve">Germany</w:t>
      </w:r>
    </w:p>
    <w:bookmarkStart w:id="20" w:name="X1607f9ff0db0eec09aaeb9c3011d7c7872aaeb7"/>
    <w:p>
      <w:pPr>
        <w:pStyle w:val="Heading1"/>
      </w:pPr>
      <w:r>
        <w:t xml:space="preserve">Annotated Bibliography: Human Resources Management in Berlin, Germany</w:t>
      </w:r>
    </w:p>
    <w:p>
      <w:pPr>
        <w:pStyle w:val="FirstParagraph"/>
      </w:pPr>
      <w:r>
        <w:rPr>
          <w:bCs/>
          <w:b/>
        </w:rPr>
        <w:t xml:space="preserve">Subject:</w:t>
      </w:r>
      <w:r>
        <w:t xml:space="preserve"> </w:t>
      </w:r>
      <w:r>
        <w:t xml:space="preserve">Human Resources Manager Role, Legal Framework, and Cultural Context</w:t>
      </w:r>
    </w:p>
    <w:p>
      <w:pPr>
        <w:pStyle w:val="BodyText"/>
      </w:pPr>
      <w:r>
        <w:rPr>
          <w:bCs/>
          <w:b/>
        </w:rPr>
        <w:t xml:space="preserve">Location Focus:</w:t>
      </w:r>
      <w:r>
        <w:t xml:space="preserve"> </w:t>
      </w:r>
      <w:r>
        <w:t xml:space="preserve">Berlin, Germany</w:t>
      </w:r>
    </w:p>
    <w:p>
      <w:pPr>
        <w:pStyle w:val="BodyText"/>
      </w:pPr>
      <w:r>
        <w:rPr>
          <w:bCs/>
          <w:b/>
        </w:rPr>
        <w:t xml:space="preserve">Date:</w:t>
      </w:r>
      <w:r>
        <w:t xml:space="preserve"> </w:t>
      </w:r>
      <w:r>
        <w:t xml:space="preserve">October 2023</w:t>
      </w:r>
    </w:p>
    <w:bookmarkEnd w:id="20"/>
    <w:p>
      <w:pPr>
        <w:pStyle w:val="BodyText"/>
      </w:pPr>
      <w:r>
        <w:t xml:space="preserve">The role of a Human Resources (HR) Manager in Berlin is distinct due to the intersection of strict German labor laws, the city's status as a major European startup hub, and a diverse, multicultural workforce. This annotated bibliography compiles essential resources regarding the legal obligations (such as the Works Constitution Act), cultural nuances, and strategic management practices required for HR professionals operating in the German capital. These sources provide a comprehensive foundation for understanding the complexities of employment relations, compliance, and talent acquisition in Berlin.</w:t>
      </w:r>
    </w:p>
    <w:p>
      <w:pPr>
        <w:pStyle w:val="BodyText"/>
      </w:pPr>
      <w:r>
        <w:t xml:space="preserve"> </w:t>
      </w:r>
      <w:r>
        <w:t xml:space="preserve">Bundesministerium für Arbeit und Soziales (BMAS). (2023).</w:t>
      </w:r>
      <w:r>
        <w:t xml:space="preserve"> </w:t>
      </w:r>
      <w:r>
        <w:rPr>
          <w:iCs/>
          <w:i/>
        </w:rPr>
        <w:t xml:space="preserve">Arbeitsrecht: Grundlagen für Arbeitgeber und Arbeitnehmer</w:t>
      </w:r>
      <w:r>
        <w:t xml:space="preserve"> </w:t>
      </w:r>
      <w:r>
        <w:t xml:space="preserve">[Labor Law: Basics for Employers and Employees]. Berlin: Federal Ministry of Labour and Social Affairs.</w:t>
      </w:r>
      <w:r>
        <w:t xml:space="preserve"> </w:t>
      </w:r>
    </w:p>
    <w:p>
      <w:pPr>
        <w:pStyle w:val="BodyText"/>
      </w:pPr>
      <w:r>
        <w:t xml:space="preserve">This official government publication serves as the primary reference for the legal framework governing employment in Germany. For an HR Manager in Berlin, this document is indispensable for understanding the</w:t>
      </w:r>
      <w:r>
        <w:t xml:space="preserve"> </w:t>
      </w:r>
      <w:r>
        <w:rPr>
          <w:iCs/>
          <w:i/>
        </w:rPr>
        <w:t xml:space="preserve">Bürgerliches Gesetzbuch</w:t>
      </w:r>
      <w:r>
        <w:t xml:space="preserve"> </w:t>
      </w:r>
      <w:r>
        <w:t xml:space="preserve">(BGB) and the</w:t>
      </w:r>
      <w:r>
        <w:t xml:space="preserve"> </w:t>
      </w:r>
      <w:r>
        <w:rPr>
          <w:iCs/>
          <w:i/>
        </w:rPr>
        <w:t xml:space="preserve">Arbeitszeitgesetz</w:t>
      </w:r>
      <w:r>
        <w:t xml:space="preserve"> </w:t>
      </w:r>
      <w:r>
        <w:t xml:space="preserve">(Working Hours Act). It details mandatory provisions regarding working hours, minimum wage, and termination protection. The annotation highlights that while federal law applies nationwide, Berlin-specific enforcement agencies often interpret these guidelines strictly. This source is critical for ensuring compliance and mitigating legal risks in employee contracts and workplace policies.</w:t>
      </w:r>
    </w:p>
    <w:p>
      <w:pPr>
        <w:pStyle w:val="BodyText"/>
      </w:pPr>
      <w:r>
        <w:t xml:space="preserve"> </w:t>
      </w:r>
      <w:r>
        <w:t xml:space="preserve">Deutscher Betriebsräte-Tag (dbb beamtenbund &amp; tarifunion). (2022).</w:t>
      </w:r>
      <w:r>
        <w:t xml:space="preserve"> </w:t>
      </w:r>
      <w:r>
        <w:rPr>
          <w:iCs/>
          <w:i/>
        </w:rPr>
        <w:t xml:space="preserve">Das Betriebsverfassungsgesetz (BetrVG) in der Praxis: Handbuch für Personalverantwortliche</w:t>
      </w:r>
      <w:r>
        <w:t xml:space="preserve"> </w:t>
      </w:r>
      <w:r>
        <w:t xml:space="preserve">[The Works Constitution Act in Practice: Handbook for HR Professionals]. Bonn: dbb Publications.</w:t>
      </w:r>
      <w:r>
        <w:t xml:space="preserve"> </w:t>
      </w:r>
    </w:p>
    <w:p>
      <w:pPr>
        <w:pStyle w:val="BodyText"/>
      </w:pPr>
      <w:r>
        <w:t xml:space="preserve">The Works Constitution Act (</w:t>
      </w:r>
      <w:r>
        <w:rPr>
          <w:iCs/>
          <w:i/>
        </w:rPr>
        <w:t xml:space="preserve">Betriebsverfassungsgesetz</w:t>
      </w:r>
      <w:r>
        <w:t xml:space="preserve">) is a cornerstone of German HR management, granting employees the right to form works councils (</w:t>
      </w:r>
      <w:r>
        <w:rPr>
          <w:iCs/>
          <w:i/>
        </w:rPr>
        <w:t xml:space="preserve">Betriebsrat</w:t>
      </w:r>
      <w:r>
        <w:t xml:space="preserve">). This handbook explains the co-determination rights of employees in companies with more than five permanent staff members. For an HR Manager in Berlin, particularly in the city's growing tech and creative sectors, understanding the negotiation process with a works council is vital. The text outlines the mandatory consultation procedures for hiring, firing, and scheduling, emphasizing that ignoring these protocols can lead to severe legal consequences and operational delays.</w:t>
      </w:r>
    </w:p>
    <w:p>
      <w:pPr>
        <w:pStyle w:val="BodyText"/>
      </w:pPr>
      <w:r>
        <w:t xml:space="preserve"> </w:t>
      </w:r>
      <w:r>
        <w:t xml:space="preserve">Müller, K., &amp; Schmidt, T. (2021).</w:t>
      </w:r>
      <w:r>
        <w:t xml:space="preserve"> </w:t>
      </w:r>
      <w:r>
        <w:rPr>
          <w:iCs/>
          <w:i/>
        </w:rPr>
        <w:t xml:space="preserve">Talent Acquisition in Berlin: Strategies for a Multicultural Workforce</w:t>
      </w:r>
      <w:r>
        <w:t xml:space="preserve">. Journal of European HR Management, 14(3), 45-62.</w:t>
      </w:r>
      <w:r>
        <w:t xml:space="preserve"> </w:t>
      </w:r>
    </w:p>
    <w:p>
      <w:pPr>
        <w:pStyle w:val="BodyText"/>
      </w:pPr>
      <w:r>
        <w:t xml:space="preserve">This academic article analyzes the unique challenges of recruiting in Berlin, a city characterized by a high influx of international talent. The authors argue that traditional German HR practices often clash with the expectations of global candidates. The study provides data-driven strategies for HR Managers to adapt job descriptions, interview processes, and onboarding programs to be more inclusive and culturally sensitive. It specifically addresses the "Berlin Bubble" phenomenon, where startups compete fiercely for talent, requiring HR professionals to offer flexible working conditions and clear career progression paths to retain staff.</w:t>
      </w:r>
    </w:p>
    <w:p>
      <w:pPr>
        <w:pStyle w:val="BodyText"/>
      </w:pPr>
      <w:r>
        <w:t xml:space="preserve"> </w:t>
      </w:r>
      <w:r>
        <w:t xml:space="preserve">Bundesagentur für Arbeit. (2023).</w:t>
      </w:r>
      <w:r>
        <w:t xml:space="preserve"> </w:t>
      </w:r>
      <w:r>
        <w:rPr>
          <w:iCs/>
          <w:i/>
        </w:rPr>
        <w:t xml:space="preserve">Arbeitsmarktbericht Berlin</w:t>
      </w:r>
      <w:r>
        <w:t xml:space="preserve"> </w:t>
      </w:r>
      <w:r>
        <w:t xml:space="preserve">[Labor Market Report Berlin]. Nuremberg: Federal Employment Agency.</w:t>
      </w:r>
      <w:r>
        <w:t xml:space="preserve"> </w:t>
      </w:r>
    </w:p>
    <w:p>
      <w:pPr>
        <w:pStyle w:val="BodyText"/>
      </w:pPr>
      <w:r>
        <w:t xml:space="preserve">Published annually, this report offers a detailed statistical overview of the Berlin labor market. It covers unemployment rates, sector-specific demand, and demographic trends. For an HR Manager, this document is a strategic tool for workforce planning. It highlights shortages in IT, engineering, and healthcare sectors, which are prevalent in Berlin. The report also provides insights into the impact of remote work policies on the local economy, helping HR leaders make informed decisions about hybrid work models and salary benchmarking to remain competitive in the regional market.</w:t>
      </w:r>
    </w:p>
    <w:p>
      <w:pPr>
        <w:pStyle w:val="BodyText"/>
      </w:pPr>
      <w:r>
        <w:t xml:space="preserve"> </w:t>
      </w:r>
      <w:r>
        <w:t xml:space="preserve">Hofstede, G., Hofstede, G. J., &amp; Minkov, M. (2010).</w:t>
      </w:r>
      <w:r>
        <w:t xml:space="preserve"> </w:t>
      </w:r>
      <w:r>
        <w:rPr>
          <w:iCs/>
          <w:i/>
        </w:rPr>
        <w:t xml:space="preserve">Cultures and Organizations: Software of the Mind</w:t>
      </w:r>
      <w:r>
        <w:t xml:space="preserve"> </w:t>
      </w:r>
      <w:r>
        <w:t xml:space="preserve">(3rd ed.). New York: McGraw-Hill. (Chapter: Germany).</w:t>
      </w:r>
      <w:r>
        <w:t xml:space="preserve"> </w:t>
      </w:r>
    </w:p>
    <w:p>
      <w:pPr>
        <w:pStyle w:val="BodyText"/>
      </w:pPr>
      <w:r>
        <w:t xml:space="preserve">While not specific to Berlin, this seminal work on cultural dimensions is essential for HR Managers dealing with international teams in the German capital. The chapter on Germany outlines high scores in uncertainty avoidance and individualism, which influence communication styles and decision-making processes. Understanding these cultural traits helps HR professionals navigate conflicts between local German employees and international expatriates. It provides a framework for designing training programs that foster cross-cultural understanding, a critical skill for HR Managers in Berlin's diverse corporate environment.</w:t>
      </w:r>
    </w:p>
    <w:p>
      <w:pPr>
        <w:pStyle w:val="BodyText"/>
      </w:pPr>
      <w:r>
        <w:t xml:space="preserve"> </w:t>
      </w:r>
      <w:r>
        <w:t xml:space="preserve">Datenschutzbehörde Berlin. (2022).</w:t>
      </w:r>
      <w:r>
        <w:t xml:space="preserve"> </w:t>
      </w:r>
      <w:r>
        <w:rPr>
          <w:iCs/>
          <w:i/>
        </w:rPr>
        <w:t xml:space="preserve">Leitfaden zur DSGVO im Arbeitsverhältnis</w:t>
      </w:r>
      <w:r>
        <w:t xml:space="preserve"> </w:t>
      </w:r>
      <w:r>
        <w:t xml:space="preserve">[Guide to GDPR in Employment Relationships]. Berlin: State Commissioner for Data Protection and Freedom of Information.</w:t>
      </w:r>
      <w:r>
        <w:t xml:space="preserve"> </w:t>
      </w:r>
    </w:p>
    <w:p>
      <w:pPr>
        <w:pStyle w:val="BodyText"/>
      </w:pPr>
      <w:r>
        <w:t xml:space="preserve">Data privacy is a paramount concern in Germany, and Berlin has its own state-level data protection authority. This guide explains the application of the General Data Protection Regulation (GDPR) specifically within the employer-employee relationship. It details the legal requirements for processing employee data, including health information, performance reviews, and surveillance in the workplace. For an HR Manager, this resource is crucial for developing compliant data handling policies. Failure to adhere to these guidelines can result in significant fines and reputational damage, making this a mandatory reference for any HR department in Berlin.</w:t>
      </w:r>
    </w:p>
    <w:p>
      <w:pPr>
        <w:pStyle w:val="BodyText"/>
      </w:pPr>
      <w:r>
        <w:t xml:space="preserve"> </w:t>
      </w:r>
      <w:r>
        <w:t xml:space="preserve">Startup Berlin. (2023).</w:t>
      </w:r>
      <w:r>
        <w:t xml:space="preserve"> </w:t>
      </w:r>
      <w:r>
        <w:rPr>
          <w:iCs/>
          <w:i/>
        </w:rPr>
        <w:t xml:space="preserve">HR Trends in the Berlin Startup Ecosystem</w:t>
      </w:r>
      <w:r>
        <w:t xml:space="preserve">. Berlin: Startup Berlin Association.</w:t>
      </w:r>
      <w:r>
        <w:t xml:space="preserve"> </w:t>
      </w:r>
    </w:p>
    <w:p>
      <w:pPr>
        <w:pStyle w:val="BodyText"/>
      </w:pPr>
      <w:r>
        <w:t xml:space="preserve">This industry report focuses on the evolving HR practices within Berlin's vibrant startup scene. It discusses the shift from rigid corporate structures to agile, flat hierarchies and the associated challenges in performance management and employee engagement. The report highlights the importance of employer branding and the use of equity compensation to attract top talent. For an HR Manager operating in Berlin's tech sector, this document offers practical insights into modernizing HR functions to align with the fast-paced, innovative culture of the city's leading companies.</w:t>
      </w:r>
    </w:p>
    <w:p>
      <w:pPr>
        <w:pStyle w:val="BodyText"/>
      </w:pPr>
      <w:r>
        <w:t xml:space="preserve"> </w:t>
      </w:r>
      <w:r>
        <w:t xml:space="preserve">Wagner, A. (2020).</w:t>
      </w:r>
      <w:r>
        <w:t xml:space="preserve"> </w:t>
      </w:r>
      <w:r>
        <w:rPr>
          <w:iCs/>
          <w:i/>
        </w:rPr>
        <w:t xml:space="preserve">Work-Life Balance and Mental Health in German Corporations</w:t>
      </w:r>
      <w:r>
        <w:t xml:space="preserve">. Berlin: Springer Nature.</w:t>
      </w:r>
      <w:r>
        <w:t xml:space="preserve"> </w:t>
      </w:r>
    </w:p>
    <w:p>
      <w:pPr>
        <w:pStyle w:val="BodyText"/>
      </w:pPr>
      <w:r>
        <w:t xml:space="preserve">This book explores the growing emphasis on employee well-being and mental health in the German workplace. It examines the legal and ethical responsibilities of employers to provide a healthy work environment, including measures to prevent burnout. The author provides case studies from Berlin-based companies that have successfully implemented wellness programs and flexible working arrangements. For an HR Manager, this text offers evidence-based strategies for fostering a supportive organizational culture, which is increasingly important for attracting and retaining employees in a competitive market like Berlin.</w:t>
      </w:r>
    </w:p>
    <w:p>
      <w:pPr>
        <w:pStyle w:val="BodyText"/>
      </w:pPr>
      <w:r>
        <w:t xml:space="preserve">© 2023 Annotated Bibliography for HR Management in Berlin.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Berlin, Germany</dc:title>
  <dc:creator/>
  <dc:language>en</dc:language>
  <cp:keywords/>
  <dcterms:created xsi:type="dcterms:W3CDTF">2026-08-07T02:11:23Z</dcterms:created>
  <dcterms:modified xsi:type="dcterms:W3CDTF">2026-08-07T02:11:23Z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