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Mumbai,</w:t>
      </w:r>
      <w:r>
        <w:t xml:space="preserve"> </w:t>
      </w:r>
      <w:r>
        <w:t xml:space="preserve">India</w:t>
      </w:r>
    </w:p>
    <w:bookmarkStart w:id="21" w:name="X6d700c605efa8628452f14782681da22f6b9eff"/>
    <w:p>
      <w:pPr>
        <w:pStyle w:val="Heading1"/>
      </w:pPr>
      <w:r>
        <w:t xml:space="preserve">Annotated Bibliography: The Role of the Human Resources Manager in Mumbai, India</w:t>
      </w:r>
    </w:p>
    <w:p>
      <w:pPr>
        <w:pStyle w:val="FirstParagraph"/>
      </w:pPr>
      <w:r>
        <w:t xml:space="preserve">The following annotated bibliography compiles key resources regarding the strategic and operational functions of the Human Resources Manager within the specific economic and cultural context of Mumbai, India. As the financial capital of India, Mumbai presents a unique landscape characterized by rapid urbanization, a diverse workforce, and stringent labor regulations. These sources provide critical insights into recruitment, compliance, employee engagement, and the evolving nature of HR leadership in this metropolitan hub.</w:t>
      </w:r>
    </w:p>
    <w:bookmarkStart w:id="20" w:name="references"/>
    <w:p>
      <w:pPr>
        <w:pStyle w:val="Heading2"/>
      </w:pPr>
      <w:r>
        <w:t xml:space="preserve">References</w:t>
      </w:r>
    </w:p>
    <w:p>
      <w:pPr>
        <w:pStyle w:val="FirstParagraph"/>
      </w:pPr>
      <w:r>
        <w:t xml:space="preserve">Agarwal, S., &amp; Singh, R. (2021).</w:t>
      </w:r>
      <w:r>
        <w:t xml:space="preserve"> </w:t>
      </w:r>
      <w:r>
        <w:rPr>
          <w:iCs/>
          <w:i/>
        </w:rPr>
        <w:t xml:space="preserve">Strategic Human Resource Management in Indian Multinationals: The Mumbai Perspective</w:t>
      </w:r>
      <w:r>
        <w:t xml:space="preserve">. New Delhi: Oxford University Press.</w:t>
      </w:r>
    </w:p>
    <w:p>
      <w:pPr>
        <w:pStyle w:val="BodyText"/>
      </w:pPr>
      <w:r>
        <w:t xml:space="preserve">This comprehensive text examines the transition of Human Resources Managers in Mumbai from administrative roles to strategic business partners. The authors analyze case studies from major corporate headquarters located in Mumbai's Bandra-Kurla Complex and Nariman Point. The book is particularly relevant for understanding how HR leaders in Mumbai navigate the dual challenges of global standardization and local cultural adaptation. It offers detailed frameworks for talent acquisition in a highly competitive market where the Human Resources Manager must balance high attrition rates with the need for specialized skills in finance and technology.</w:t>
      </w:r>
    </w:p>
    <w:p>
      <w:pPr>
        <w:pStyle w:val="BodyText"/>
      </w:pPr>
      <w:r>
        <w:t xml:space="preserve">Chatterjee, P. (2022). "Navigating Labor Laws in Maharashtra: A Guide for HR Professionals."</w:t>
      </w:r>
      <w:r>
        <w:t xml:space="preserve"> </w:t>
      </w:r>
      <w:r>
        <w:rPr>
          <w:iCs/>
          <w:i/>
        </w:rPr>
        <w:t xml:space="preserve">Indian Journal of Industrial Relations</w:t>
      </w:r>
      <w:r>
        <w:t xml:space="preserve">, 58(3), 45-62.</w:t>
      </w:r>
    </w:p>
    <w:p>
      <w:pPr>
        <w:pStyle w:val="BodyText"/>
      </w:pPr>
      <w:r>
        <w:t xml:space="preserve">Compliance is a critical function for any Human Resources Manager operating in India, and this article provides an exhaustive analysis of the specific labor laws applicable in the state of Maharashtra. The author details the complexities of the Shops and Establishments Act, the Factories Act, and recent amendments to the Code on Wages. For an HR professional in Mumbai, this resource is indispensable for ensuring legal adherence regarding working hours, overtime, and employee benefits. It highlights the specific regulatory environment of Mumbai, where enforcement is rigorous, and outlines strategies for risk management within the HR department.</w:t>
      </w:r>
    </w:p>
    <w:p>
      <w:pPr>
        <w:pStyle w:val="BodyText"/>
      </w:pPr>
      <w:r>
        <w:t xml:space="preserve">Desai, M. (2020).</w:t>
      </w:r>
      <w:r>
        <w:t xml:space="preserve"> </w:t>
      </w:r>
      <w:r>
        <w:rPr>
          <w:iCs/>
          <w:i/>
        </w:rPr>
        <w:t xml:space="preserve">Workforce Diversity and Inclusion in Mumbai's Corporate Sector</w:t>
      </w:r>
      <w:r>
        <w:t xml:space="preserve">. Mumbai: Tata McGraw-Hill Education.</w:t>
      </w:r>
    </w:p>
    <w:p>
      <w:pPr>
        <w:pStyle w:val="BodyText"/>
      </w:pPr>
      <w:r>
        <w:t xml:space="preserve">Mumbai is a melting pot of cultures, languages, and religions, making diversity management a core competency for the Human Resources Manager. Desai’s work explores how HR leaders in Mumbai foster inclusive workplace cultures that leverage this diversity as a competitive advantage. The text provides empirical data on gender diversity in Mumbai’s corporate sector and offers actionable strategies for creating equitable policies. It is essential reading for understanding the social dynamics of the Mumbai workforce and how HR managers can mitigate bias in recruitment and promotion processes within the city’s diverse demographic landscape.</w:t>
      </w:r>
    </w:p>
    <w:p>
      <w:pPr>
        <w:pStyle w:val="BodyText"/>
      </w:pPr>
      <w:r>
        <w:t xml:space="preserve">Gupta, A., &amp; Patel, K. (2023). "The Impact of Gig Economy on Traditional HR Practices in Mumbai."</w:t>
      </w:r>
      <w:r>
        <w:t xml:space="preserve"> </w:t>
      </w:r>
      <w:r>
        <w:rPr>
          <w:iCs/>
          <w:i/>
        </w:rPr>
        <w:t xml:space="preserve">Journal of Human Resource Management</w:t>
      </w:r>
      <w:r>
        <w:t xml:space="preserve">, 12(1), 112-128.</w:t>
      </w:r>
    </w:p>
    <w:p>
      <w:pPr>
        <w:pStyle w:val="BodyText"/>
      </w:pPr>
      <w:r>
        <w:t xml:space="preserve">The rise of the gig economy has significantly altered the employment landscape in Mumbai, challenging traditional HR paradigms. This article investigates how Human Resources Managers in Mumbai are adapting to a workforce that increasingly includes freelancers, contract workers, and gig employees. The authors discuss the implications for benefits administration, performance management, and employee engagement. This source is crucial for HR professionals in Mumbai who must develop flexible policies that comply with Indian labor laws while attracting top talent in a market where non-traditional employment arrangements are becoming the norm.</w:t>
      </w:r>
    </w:p>
    <w:p>
      <w:pPr>
        <w:pStyle w:val="BodyText"/>
      </w:pPr>
      <w:r>
        <w:t xml:space="preserve">Indian Institute of Management (IIM) Ahmedabad. (2021).</w:t>
      </w:r>
      <w:r>
        <w:t xml:space="preserve"> </w:t>
      </w:r>
      <w:r>
        <w:rPr>
          <w:iCs/>
          <w:i/>
        </w:rPr>
        <w:t xml:space="preserve">Report on Employee Engagement in Indian Metropolitan Cities</w:t>
      </w:r>
      <w:r>
        <w:t xml:space="preserve">. Ahmedabad: IIM Publications.</w:t>
      </w:r>
    </w:p>
    <w:p>
      <w:pPr>
        <w:pStyle w:val="BodyText"/>
      </w:pPr>
      <w:r>
        <w:t xml:space="preserve">This report provides comparative data on employee engagement levels across major Indian cities, with a specific focus on Mumbai. It highlights the unique stressors faced by employees in Mumbai, such as long commutes and high cost of living, and their impact on productivity and morale. For the Human Resources Manager, this document offers evidence-based recommendations for designing wellness programs, flexible work arrangements, and retention strategies tailored to the Mumbai context. It underscores the importance of addressing the holistic well-being of employees to maintain a motivated workforce in one of the world’s most demanding urban environments.</w:t>
      </w:r>
    </w:p>
    <w:p>
      <w:pPr>
        <w:pStyle w:val="BodyText"/>
      </w:pPr>
      <w:r>
        <w:t xml:space="preserve">Joshi, S. (2019).</w:t>
      </w:r>
      <w:r>
        <w:t xml:space="preserve"> </w:t>
      </w:r>
      <w:r>
        <w:rPr>
          <w:iCs/>
          <w:i/>
        </w:rPr>
        <w:t xml:space="preserve">Recruitment and Selection in the Age of AI: Insights from Mumbai’s Tech Hubs</w:t>
      </w:r>
      <w:r>
        <w:t xml:space="preserve">. Bangalore: Pearson India.</w:t>
      </w:r>
    </w:p>
    <w:p>
      <w:pPr>
        <w:pStyle w:val="BodyText"/>
      </w:pPr>
      <w:r>
        <w:t xml:space="preserve">As Mumbai emerges as a significant technology hub alongside Bangalore, the role of the Human Resources Manager in recruitment is evolving rapidly. Joshi explores the integration of Artificial Intelligence and data analytics in the recruitment processes of Mumbai-based tech firms. The book evaluates the effectiveness of AI-driven tools in screening candidates and reducing bias. It provides a critical perspective on the ethical considerations of using technology in hiring, offering guidance for HR managers in Mumbai on how to leverage these tools to enhance efficiency while maintaining fairness and transparency in the selection process.</w:t>
      </w:r>
    </w:p>
    <w:p>
      <w:pPr>
        <w:pStyle w:val="BodyText"/>
      </w:pPr>
      <w:r>
        <w:t xml:space="preserve">Ministry of Labour and Employment, Government of India. (2020).</w:t>
      </w:r>
      <w:r>
        <w:t xml:space="preserve"> </w:t>
      </w:r>
      <w:r>
        <w:rPr>
          <w:iCs/>
          <w:i/>
        </w:rPr>
        <w:t xml:space="preserve">The Code on Social Security, 2020</w:t>
      </w:r>
      <w:r>
        <w:t xml:space="preserve">. New Delhi: Government of India Press.</w:t>
      </w:r>
    </w:p>
    <w:p>
      <w:pPr>
        <w:pStyle w:val="BodyText"/>
      </w:pPr>
      <w:r>
        <w:t xml:space="preserve">This official government document outlines the new social security framework in India, which has profound implications for Human Resources Managers in Mumbai. The code consolidates various existing laws and introduces new provisions for gig and platform workers. For HR professionals in Mumbai, understanding these changes is vital for ensuring compliance and managing employee expectations regarding benefits such as provident fund, health insurance, and maternity benefits. This primary source is essential for any HR manager seeking to align their organization’s policies with the latest national regulations applicable in the Mumbai region.</w:t>
      </w:r>
    </w:p>
    <w:p>
      <w:pPr>
        <w:pStyle w:val="BodyText"/>
      </w:pPr>
      <w:r>
        <w:t xml:space="preserve">Rao, V. (2022). "Leadership Development in Indian Organizations: The Mumbai Experience."</w:t>
      </w:r>
      <w:r>
        <w:t xml:space="preserve"> </w:t>
      </w:r>
      <w:r>
        <w:rPr>
          <w:iCs/>
          <w:i/>
        </w:rPr>
        <w:t xml:space="preserve">Harvard Business Review India</w:t>
      </w:r>
      <w:r>
        <w:t xml:space="preserve">, 15(4), 34-41.</w:t>
      </w:r>
    </w:p>
    <w:p>
      <w:pPr>
        <w:pStyle w:val="BodyText"/>
      </w:pPr>
      <w:r>
        <w:t xml:space="preserve">Leadership development is a strategic priority for Human Resources Managers in Mumbai’s competitive business environment. Rao’s article examines the unique leadership styles prevalent in Mumbai’s corporate culture and their impact on organizational success. It discusses the importance of developing local leadership talent to meet the demands of global markets. The article provides insights into mentorship programs, executive coaching, and succession planning strategies that are effective in the Mumbai context. This resource is valuable for HR managers aiming to build a robust leadership pipeline that reflects the dynamic and ambitious nature of Mumbai’s business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Mumbai, India</dc:title>
  <dc:creator/>
  <dc:language>en</dc:language>
  <cp:keywords/>
  <dcterms:created xsi:type="dcterms:W3CDTF">2026-08-07T04:28:45Z</dcterms:created>
  <dcterms:modified xsi:type="dcterms:W3CDTF">2026-08-07T04:28:45Z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