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Jakarta,</w:t>
      </w:r>
      <w:r>
        <w:t xml:space="preserve"> </w:t>
      </w:r>
      <w:r>
        <w:t xml:space="preserve">Indonesia</w:t>
      </w:r>
    </w:p>
    <w:bookmarkStart w:id="25" w:name="X7aaf86e95e3ed5919bdf320fc5013dde09ca2e1"/>
    <w:p>
      <w:pPr>
        <w:pStyle w:val="Heading1"/>
      </w:pPr>
      <w:r>
        <w:t xml:space="preserve">Annotated Bibliography: The Role of the Human Resources Manager in Jakarta, Indonesia</w:t>
      </w:r>
    </w:p>
    <w:p>
      <w:pPr>
        <w:pStyle w:val="FirstParagraph"/>
      </w:pPr>
      <w:r>
        <w:t xml:space="preserve">This annotated bibliography compiles essential literature regarding the strategic and operational functions of Human Resources Managers within the specific socio-economic and legal context of Jakarta, Indonesia. The selected sources address labor law compliance, cultural dynamics, talent acquisition in a competitive metropolitan market, and the impact of digital transformation on HR practices in the Indonesian capital.</w:t>
      </w:r>
    </w:p>
    <w:bookmarkStart w:id="20" w:name="legal-framework-and-compliance"/>
    <w:p>
      <w:pPr>
        <w:pStyle w:val="Heading2"/>
      </w:pPr>
      <w:r>
        <w:t xml:space="preserve">Legal Framework and Compliance</w:t>
      </w:r>
    </w:p>
    <w:p>
      <w:pPr>
        <w:pStyle w:val="FirstParagraph"/>
      </w:pPr>
      <w:r>
        <w:t xml:space="preserve">Republic of Indonesia. (2023).</w:t>
      </w:r>
      <w:r>
        <w:t xml:space="preserve"> </w:t>
      </w:r>
      <w:r>
        <w:rPr>
          <w:iCs/>
          <w:i/>
        </w:rPr>
        <w:t xml:space="preserve">Manpower Act No. 13 of 2003 and Government Regulation No. 35 of 2021 on Manpower</w:t>
      </w:r>
      <w:r>
        <w:t xml:space="preserve">. Jakarta: Ministry of Manpower of the Republic of Indonesia.</w:t>
      </w:r>
    </w:p>
    <w:p>
      <w:pPr>
        <w:pStyle w:val="BodyText"/>
      </w:pPr>
      <w:r>
        <w:t xml:space="preserve">This primary legal source is the cornerstone for any</w:t>
      </w:r>
      <w:r>
        <w:t xml:space="preserve"> </w:t>
      </w:r>
      <w:r>
        <w:t xml:space="preserve">Human Resources Manager</w:t>
      </w:r>
      <w:r>
        <w:t xml:space="preserve"> </w:t>
      </w:r>
      <w:r>
        <w:t xml:space="preserve">operating in</w:t>
      </w:r>
      <w:r>
        <w:t xml:space="preserve"> </w:t>
      </w:r>
      <w:r>
        <w:t xml:space="preserve">Indonesia Jakarta</w:t>
      </w:r>
      <w:r>
        <w:t xml:space="preserve">. It outlines the fundamental rights and obligations of employers and employees, including working hours, wages, termination procedures, and social security. For HR professionals in Jakarta, understanding the nuances of Government Regulation No. 35 of 2021 is critical, as it introduced significant changes to employment contracts and outsourcing practices. This document is essential for ensuring organizational compliance and mitigating legal risks in one of Southeast Asia's most regulated labor markets.</w:t>
      </w:r>
    </w:p>
    <w:p>
      <w:pPr>
        <w:pStyle w:val="BodyText"/>
      </w:pPr>
      <w:r>
        <w:t xml:space="preserve">Pratama, A., &amp; Wijaya, S. (2022).</w:t>
      </w:r>
      <w:r>
        <w:t xml:space="preserve"> </w:t>
      </w:r>
      <w:r>
        <w:rPr>
          <w:iCs/>
          <w:i/>
        </w:rPr>
        <w:t xml:space="preserve">Navigating Labor Disputes in Metropolitan Jakarta: A Guide for HR Professionals</w:t>
      </w:r>
      <w:r>
        <w:t xml:space="preserve">. Jakarta: Indonesian Institute of Sciences Press.</w:t>
      </w:r>
    </w:p>
    <w:p>
      <w:pPr>
        <w:pStyle w:val="BodyText"/>
      </w:pPr>
      <w:r>
        <w:t xml:space="preserve">This book provides a practical analysis of labor dispute resolution mechanisms specific to the Jakarta region. It details the role of the Manpower Office (Disnaker) in Jakarta and the Industrial Relations Court. For a</w:t>
      </w:r>
      <w:r>
        <w:t xml:space="preserve"> </w:t>
      </w:r>
      <w:r>
        <w:t xml:space="preserve">Human Resources Manager</w:t>
      </w:r>
      <w:r>
        <w:t xml:space="preserve"> </w:t>
      </w:r>
      <w:r>
        <w:t xml:space="preserve">in</w:t>
      </w:r>
      <w:r>
        <w:t xml:space="preserve"> </w:t>
      </w:r>
      <w:r>
        <w:t xml:space="preserve">Indonesia Jakarta</w:t>
      </w:r>
      <w:r>
        <w:t xml:space="preserve">, this text offers actionable strategies for conflict resolution, emphasizing the importance of mediation before litigation. The authors highlight case studies from Jakarta's manufacturing and service sectors, illustrating how cultural expectations influence dispute outcomes.</w:t>
      </w:r>
    </w:p>
    <w:bookmarkEnd w:id="20"/>
    <w:bookmarkStart w:id="21" w:name="cultural-dynamics-and-leadership"/>
    <w:p>
      <w:pPr>
        <w:pStyle w:val="Heading2"/>
      </w:pPr>
      <w:r>
        <w:t xml:space="preserve">Cultural Dynamics and Leadership</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 (Specifically Chapter on Indonesia).</w:t>
      </w:r>
    </w:p>
    <w:p>
      <w:pPr>
        <w:pStyle w:val="BodyText"/>
      </w:pPr>
      <w:r>
        <w:t xml:space="preserve">While a global text, this source is indispensable for understanding the cultural dimensions that shape HR management in</w:t>
      </w:r>
      <w:r>
        <w:t xml:space="preserve"> </w:t>
      </w:r>
      <w:r>
        <w:t xml:space="preserve">Indonesia Jakarta</w:t>
      </w:r>
      <w:r>
        <w:t xml:space="preserve">. It highlights Indonesia's high power distance and collectivist nature. For a</w:t>
      </w:r>
      <w:r>
        <w:t xml:space="preserve"> </w:t>
      </w:r>
      <w:r>
        <w:t xml:space="preserve">Human Resources Manager</w:t>
      </w:r>
      <w:r>
        <w:t xml:space="preserve">, this implies that leadership styles must be hierarchical yet paternalistic, and team cohesion is prioritized over individual competition. The insights are crucial for designing performance appraisal systems and communication strategies that resonate with Jakarta's diverse workforce, which includes Javanese, Sundanese, and migrant workers.</w:t>
      </w:r>
    </w:p>
    <w:p>
      <w:pPr>
        <w:pStyle w:val="BodyText"/>
      </w:pPr>
      <w:r>
        <w:t xml:space="preserve">Santoso, B. (2021).</w:t>
      </w:r>
      <w:r>
        <w:t xml:space="preserve"> </w:t>
      </w:r>
      <w:r>
        <w:rPr>
          <w:iCs/>
          <w:i/>
        </w:rPr>
        <w:t xml:space="preserve">Harmony and Hierarchy: Managing Diversity in Jakarta's Corporate Sector</w:t>
      </w:r>
      <w:r>
        <w:t xml:space="preserve">. Jakarta: Gramedia Pustaka Utama.</w:t>
      </w:r>
    </w:p>
    <w:p>
      <w:pPr>
        <w:pStyle w:val="BodyText"/>
      </w:pPr>
      <w:r>
        <w:t xml:space="preserve">This local publication focuses on the unique demographic challenges faced by HR managers in Jakarta. It discusses the integration of diverse ethnic and religious groups within the workplace. The author argues that a successful</w:t>
      </w:r>
      <w:r>
        <w:t xml:space="preserve"> </w:t>
      </w:r>
      <w:r>
        <w:t xml:space="preserve">Human Resources Manager</w:t>
      </w:r>
      <w:r>
        <w:t xml:space="preserve"> </w:t>
      </w:r>
      <w:r>
        <w:t xml:space="preserve">in</w:t>
      </w:r>
      <w:r>
        <w:t xml:space="preserve"> </w:t>
      </w:r>
      <w:r>
        <w:t xml:space="preserve">Indonesia Jakarta</w:t>
      </w:r>
      <w:r>
        <w:t xml:space="preserve"> </w:t>
      </w:r>
      <w:r>
        <w:t xml:space="preserve">must act as a cultural broker, fostering an inclusive environment that respects local traditions while maintaining corporate efficiency. The book provides frameworks for diversity training and conflict prevention tailored to the Indonesian context.</w:t>
      </w:r>
    </w:p>
    <w:bookmarkEnd w:id="21"/>
    <w:bookmarkStart w:id="22" w:name="talent-acquisition-and-retention"/>
    <w:p>
      <w:pPr>
        <w:pStyle w:val="Heading2"/>
      </w:pPr>
      <w:r>
        <w:t xml:space="preserve">Talent Acquisition and Retention</w:t>
      </w:r>
    </w:p>
    <w:p>
      <w:pPr>
        <w:pStyle w:val="FirstParagraph"/>
      </w:pPr>
      <w:r>
        <w:t xml:space="preserve">LinkedIn. (2023).</w:t>
      </w:r>
      <w:r>
        <w:t xml:space="preserve"> </w:t>
      </w:r>
      <w:r>
        <w:rPr>
          <w:iCs/>
          <w:i/>
        </w:rPr>
        <w:t xml:space="preserve">Indonesia Workplace Learning Report: Jakarta Market Insights</w:t>
      </w:r>
      <w:r>
        <w:t xml:space="preserve">. Jakarta: LinkedIn Corporation.</w:t>
      </w:r>
    </w:p>
    <w:p>
      <w:pPr>
        <w:pStyle w:val="BodyText"/>
      </w:pPr>
      <w:r>
        <w:t xml:space="preserve">This annual report provides data-driven insights into the skills gap and learning preferences of professionals in Jakarta. For a</w:t>
      </w:r>
      <w:r>
        <w:t xml:space="preserve"> </w:t>
      </w:r>
      <w:r>
        <w:t xml:space="preserve">Human Resources Manager</w:t>
      </w:r>
      <w:r>
        <w:t xml:space="preserve">, it reveals that Jakarta's talent pool is increasingly digital-savvy but faces shortages in specialized technical skills. The report emphasizes the importance of continuous learning and development programs to retain top talent. It serves as a strategic tool for aligning recruitment efforts with the evolving demands of Jakarta's tech and financial sectors.</w:t>
      </w:r>
    </w:p>
    <w:p>
      <w:pPr>
        <w:pStyle w:val="BodyText"/>
      </w:pPr>
      <w:r>
        <w:t xml:space="preserve">Rahmawati, D. (2022). "The Gig Economy and HR Strategy in Jakarta."</w:t>
      </w:r>
      <w:r>
        <w:t xml:space="preserve"> </w:t>
      </w:r>
      <w:r>
        <w:rPr>
          <w:iCs/>
          <w:i/>
        </w:rPr>
        <w:t xml:space="preserve">Journal of Indonesian Business and Management Studies</w:t>
      </w:r>
      <w:r>
        <w:t xml:space="preserve">, 15(2), 112-128.</w:t>
      </w:r>
    </w:p>
    <w:p>
      <w:pPr>
        <w:pStyle w:val="BodyText"/>
      </w:pPr>
      <w:r>
        <w:t xml:space="preserve">This academic article examines the rise of freelance and contract work in Jakarta. It challenges traditional HR models by suggesting that</w:t>
      </w:r>
      <w:r>
        <w:t xml:space="preserve"> </w:t>
      </w:r>
      <w:r>
        <w:t xml:space="preserve">Human Resources Managers</w:t>
      </w:r>
      <w:r>
        <w:t xml:space="preserve"> </w:t>
      </w:r>
      <w:r>
        <w:t xml:space="preserve">in</w:t>
      </w:r>
      <w:r>
        <w:t xml:space="preserve"> </w:t>
      </w:r>
      <w:r>
        <w:t xml:space="preserve">Indonesia Jakarta</w:t>
      </w:r>
      <w:r>
        <w:t xml:space="preserve"> </w:t>
      </w:r>
      <w:r>
        <w:t xml:space="preserve">must adapt to managing a hybrid workforce. The study highlights the legal ambiguities surrounding gig workers and proposes flexible benefit structures. It is a vital resource for HR leaders looking to innovate their talent acquisition strategies in a rapidly changing urban labor market.</w:t>
      </w:r>
    </w:p>
    <w:bookmarkEnd w:id="22"/>
    <w:bookmarkStart w:id="23" w:name="digital-transformation-and-hr-technology"/>
    <w:p>
      <w:pPr>
        <w:pStyle w:val="Heading2"/>
      </w:pPr>
      <w:r>
        <w:t xml:space="preserve">Digital Transformation and HR Technology</w:t>
      </w:r>
    </w:p>
    <w:p>
      <w:pPr>
        <w:pStyle w:val="FirstParagraph"/>
      </w:pPr>
      <w:r>
        <w:t xml:space="preserve">Deloitte. (2023).</w:t>
      </w:r>
      <w:r>
        <w:t xml:space="preserve"> </w:t>
      </w:r>
      <w:r>
        <w:rPr>
          <w:iCs/>
          <w:i/>
        </w:rPr>
        <w:t xml:space="preserve">Human Capital Trends in Southeast Asia: The Jakarta Perspective</w:t>
      </w:r>
      <w:r>
        <w:t xml:space="preserve">. Jakarta: Deloitte Touche Tohmatsu.</w:t>
      </w:r>
    </w:p>
    <w:p>
      <w:pPr>
        <w:pStyle w:val="BodyText"/>
      </w:pPr>
      <w:r>
        <w:t xml:space="preserve">This report analyzes the adoption of HR technology (HR Tech) in Jakarta's leading enterprises. It identifies key trends such as AI-driven recruitment, automated payroll systems, and remote work management tools. For a</w:t>
      </w:r>
      <w:r>
        <w:t xml:space="preserve"> </w:t>
      </w:r>
      <w:r>
        <w:t xml:space="preserve">Human Resources Manager</w:t>
      </w:r>
      <w:r>
        <w:t xml:space="preserve"> </w:t>
      </w:r>
      <w:r>
        <w:t xml:space="preserve">in</w:t>
      </w:r>
      <w:r>
        <w:t xml:space="preserve"> </w:t>
      </w:r>
      <w:r>
        <w:t xml:space="preserve">Indonesia Jakarta</w:t>
      </w:r>
      <w:r>
        <w:t xml:space="preserve">, this document provides a roadmap for digital transformation, emphasizing the need to balance technological efficiency with the personal touch valued in Indonesian culture. It also addresses data privacy concerns relevant to Indonesian regulations.</w:t>
      </w:r>
    </w:p>
    <w:p>
      <w:pPr>
        <w:pStyle w:val="BodyText"/>
      </w:pPr>
      <w:r>
        <w:t xml:space="preserve">Nugroho, H. (2021).</w:t>
      </w:r>
      <w:r>
        <w:t xml:space="preserve"> </w:t>
      </w:r>
      <w:r>
        <w:rPr>
          <w:iCs/>
          <w:i/>
        </w:rPr>
        <w:t xml:space="preserve">E-HRM Implementation in Indonesian State-Owned Enterprises (SOEs) in Jakarta</w:t>
      </w:r>
      <w:r>
        <w:t xml:space="preserve">. Jakarta: University of Indonesia Press.</w:t>
      </w:r>
    </w:p>
    <w:p>
      <w:pPr>
        <w:pStyle w:val="BodyText"/>
      </w:pPr>
      <w:r>
        <w:t xml:space="preserve">This thesis explores the challenges of implementing electronic Human Resource Management systems in large organizations in Jakarta. It highlights issues related to employee resistance to change and infrastructure limitations. For a</w:t>
      </w:r>
      <w:r>
        <w:t xml:space="preserve"> </w:t>
      </w:r>
      <w:r>
        <w:t xml:space="preserve">Human Resources Manager</w:t>
      </w:r>
      <w:r>
        <w:t xml:space="preserve">, this study offers lessons on change management and stakeholder engagement. It underscores the importance of tailoring digital solutions to the specific operational realities of Jakarta's business environment.</w:t>
      </w:r>
    </w:p>
    <w:bookmarkEnd w:id="23"/>
    <w:bookmarkStart w:id="24" w:name="conclusion"/>
    <w:p>
      <w:pPr>
        <w:pStyle w:val="Heading2"/>
      </w:pPr>
      <w:r>
        <w:t xml:space="preserve">Conclusion</w:t>
      </w:r>
    </w:p>
    <w:p>
      <w:pPr>
        <w:pStyle w:val="FirstParagraph"/>
      </w:pPr>
      <w:r>
        <w:t xml:space="preserve">The literature reviewed above demonstrates that the role of a</w:t>
      </w:r>
      <w:r>
        <w:t xml:space="preserve"> </w:t>
      </w:r>
      <w:r>
        <w:t xml:space="preserve">Human Resources Manager</w:t>
      </w:r>
      <w:r>
        <w:t xml:space="preserve"> </w:t>
      </w:r>
      <w:r>
        <w:t xml:space="preserve">in</w:t>
      </w:r>
      <w:r>
        <w:t xml:space="preserve"> </w:t>
      </w:r>
      <w:r>
        <w:t xml:space="preserve">Indonesia Jakarta</w:t>
      </w:r>
      <w:r>
        <w:t xml:space="preserve"> </w:t>
      </w:r>
      <w:r>
        <w:t xml:space="preserve">is multifaceted and complex. It requires a deep understanding of local labor laws, cultural nuances, and emerging technological trends. By leveraging these resources, HR professionals can develop strategies that not only ensure compliance but also foster a productive, inclusive, and innovative workforce in Indonesia's dynamic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Jakarta, Indonesia</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