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d7dadb7ecbd4fc9ae82a926d5c0b01ab03f4376"/>
    <w:p>
      <w:pPr>
        <w:pStyle w:val="Heading2"/>
      </w:pPr>
      <w:r>
        <w:t xml:space="preserve">Strategic Human Resources Management in the Context of Rome, Italy</w:t>
      </w:r>
    </w:p>
    <w:p>
      <w:pPr>
        <w:pStyle w:val="FirstParagraph"/>
      </w:pPr>
      <w:r>
        <w:rPr>
          <w:bCs/>
          <w:b/>
        </w:rPr>
        <w:t xml:space="preserve">Subject:</w:t>
      </w:r>
      <w:r>
        <w:t xml:space="preserve"> </w:t>
      </w:r>
      <w:r>
        <w:t xml:space="preserve">Human Resources Manager Roles, Labor Law Compliance, and Organizational Culture in the Italian Capital.</w:t>
      </w:r>
    </w:p>
    <w:bookmarkEnd w:id="20"/>
    <w:bookmarkEnd w:id="21"/>
    <w:p>
      <w:pPr>
        <w:pStyle w:val="BodyText"/>
      </w:pPr>
      <w:r>
        <w:t xml:space="preserve">This annotated bibliography compiles essential resources for Human Resources Managers operating within Rome, Italy. The selection focuses on the intersection of international HR best practices and the specific legal, cultural, and economic realities of the Italian labor market. Special attention is given to the</w:t>
      </w:r>
      <w:r>
        <w:t xml:space="preserve"> </w:t>
      </w:r>
      <w:r>
        <w:rPr>
          <w:iCs/>
          <w:i/>
        </w:rPr>
        <w:t xml:space="preserve">Statuto dei Lavoratori</w:t>
      </w:r>
      <w:r>
        <w:t xml:space="preserve">, collective bargaining agreements (CCNL), and the unique professional dynamics of Rome as a hub for both public administration and multinational corporations.</w:t>
      </w:r>
    </w:p>
    <w:bookmarkStart w:id="25" w:name="legal-framework-and-labor-relations"/>
    <w:p>
      <w:pPr>
        <w:pStyle w:val="Heading2"/>
      </w:pPr>
      <w:r>
        <w:t xml:space="preserve">Legal Framework and Labor Relations</w:t>
      </w:r>
    </w:p>
    <w:bookmarkStart w:id="22" w:name="X627d786e48d95d4168d9283d963a050f5b1061a"/>
    <w:p>
      <w:pPr>
        <w:pStyle w:val="Heading3"/>
      </w:pPr>
      <w:r>
        <w:t xml:space="preserve">1. The Statute of Workers and Modern Compliance</w:t>
      </w:r>
    </w:p>
    <w:p>
      <w:pPr>
        <w:pStyle w:val="FirstParagraph"/>
      </w:pPr>
      <w:r>
        <w:t xml:space="preserve">Italian Parliament. (1970).</w:t>
      </w:r>
      <w:r>
        <w:t xml:space="preserve"> </w:t>
      </w:r>
      <w:r>
        <w:rPr>
          <w:iCs/>
          <w:i/>
        </w:rPr>
        <w:t xml:space="preserve">Law No. 300 of December 20, 1970: Statute of Workers (Statuto dei Lavoratori)</w:t>
      </w:r>
      <w:r>
        <w:t xml:space="preserve">. Gazzetta Ufficiale della Repubblica Italiana.</w:t>
      </w:r>
    </w:p>
    <w:p>
      <w:pPr>
        <w:pStyle w:val="BodyText"/>
      </w:pPr>
      <w:r>
        <w:rPr>
          <w:bCs/>
          <w:b/>
        </w:rPr>
        <w:t xml:space="preserve">Type:</w:t>
      </w:r>
      <w:r>
        <w:t xml:space="preserve"> </w:t>
      </w:r>
      <w:r>
        <w:t xml:space="preserve">Primary Legal Source |</w:t>
      </w:r>
      <w:r>
        <w:t xml:space="preserve"> </w:t>
      </w:r>
      <w:r>
        <w:rPr>
          <w:bCs/>
          <w:b/>
        </w:rPr>
        <w:t xml:space="preserve">Relevance:</w:t>
      </w:r>
      <w:r>
        <w:t xml:space="preserve"> </w:t>
      </w:r>
      <w:r>
        <w:t xml:space="preserve">Critical for HR Compliance in Rome</w:t>
      </w:r>
    </w:p>
    <w:p>
      <w:pPr>
        <w:pStyle w:val="BodyText"/>
      </w:pPr>
      <w:r>
        <w:t xml:space="preserve">This foundational legislation is the cornerstone of labor rights in Italy. For a Human Resources Manager in Rome, understanding Law No. 300 is non-negotiable. It governs trade union activities within the workplace, limits employer surveillance of employees, and regulates disciplinary procedures. In the context of Rome, where public sector unions are particularly active, this law dictates the boundaries of management authority. The annotation highlights that any HR policy regarding employee monitoring, termination, or union representation must be strictly aligned with these provisions to avoid severe legal penalties and litigation.</w:t>
      </w:r>
    </w:p>
    <w:bookmarkEnd w:id="22"/>
    <w:bookmarkStart w:id="23" w:name="collective-bargaining-agreements-ccnl"/>
    <w:p>
      <w:pPr>
        <w:pStyle w:val="Heading3"/>
      </w:pPr>
      <w:r>
        <w:t xml:space="preserve">2. Collective Bargaining Agreements (CCNL)</w:t>
      </w:r>
    </w:p>
    <w:p>
      <w:pPr>
        <w:pStyle w:val="FirstParagraph"/>
      </w:pPr>
      <w:r>
        <w:t xml:space="preserve">Confcommercio &amp; CGIL, CISL, UIL. (2023).</w:t>
      </w:r>
      <w:r>
        <w:t xml:space="preserve"> </w:t>
      </w:r>
      <w:r>
        <w:rPr>
          <w:iCs/>
          <w:i/>
        </w:rPr>
        <w:t xml:space="preserve">National Collective Labor Agreement for Commerce, Services, and Tourism</w:t>
      </w:r>
      <w:r>
        <w:t xml:space="preserve">. Rome: Confcommercio Headquarters.</w:t>
      </w:r>
    </w:p>
    <w:p>
      <w:pPr>
        <w:pStyle w:val="BodyText"/>
      </w:pPr>
      <w:r>
        <w:rPr>
          <w:bCs/>
          <w:b/>
        </w:rPr>
        <w:t xml:space="preserve">Type:</w:t>
      </w:r>
      <w:r>
        <w:t xml:space="preserve"> </w:t>
      </w:r>
      <w:r>
        <w:t xml:space="preserve">Industry Standard Document |</w:t>
      </w:r>
      <w:r>
        <w:t xml:space="preserve"> </w:t>
      </w:r>
      <w:r>
        <w:rPr>
          <w:bCs/>
          <w:b/>
        </w:rPr>
        <w:t xml:space="preserve">Relevance:</w:t>
      </w:r>
      <w:r>
        <w:t xml:space="preserve"> </w:t>
      </w:r>
      <w:r>
        <w:t xml:space="preserve">Essential for Compensation and Benefits</w:t>
      </w:r>
    </w:p>
    <w:p>
      <w:pPr>
        <w:pStyle w:val="BodyText"/>
      </w:pPr>
      <w:r>
        <w:t xml:space="preserve">In Italy, employment conditions are largely determined by sector-specific Collective Bargaining Agreements (CCNL). This document represents the agreement for the commercial and service sectors, which dominates the Roman economy. For an HR Manager in Rome, this text is vital for structuring salary scales, defining working hours, and calculating mandatory benefits such as the</w:t>
      </w:r>
      <w:r>
        <w:t xml:space="preserve"> </w:t>
      </w:r>
      <w:r>
        <w:rPr>
          <w:iCs/>
          <w:i/>
        </w:rPr>
        <w:t xml:space="preserve">Tredicesima</w:t>
      </w:r>
      <w:r>
        <w:t xml:space="preserve"> </w:t>
      </w:r>
      <w:r>
        <w:t xml:space="preserve">(13th-month salary) and</w:t>
      </w:r>
      <w:r>
        <w:t xml:space="preserve"> </w:t>
      </w:r>
      <w:r>
        <w:rPr>
          <w:iCs/>
          <w:i/>
        </w:rPr>
        <w:t xml:space="preserve">Quattordicesima</w:t>
      </w:r>
      <w:r>
        <w:t xml:space="preserve"> </w:t>
      </w:r>
      <w:r>
        <w:t xml:space="preserve">(14th-month salary). It provides the baseline for negotiations and ensures that employment contracts comply with national standards, preventing disputes with local labor inspectorates.</w:t>
      </w:r>
    </w:p>
    <w:bookmarkEnd w:id="23"/>
    <w:bookmarkStart w:id="24" w:name="X22fb6a4b40cd442267855298abb4c9ffbfe08f3"/>
    <w:p>
      <w:pPr>
        <w:pStyle w:val="Heading3"/>
      </w:pPr>
      <w:r>
        <w:t xml:space="preserve">3. Immigration and Work Permits for Non-EU Citizens</w:t>
      </w:r>
    </w:p>
    <w:p>
      <w:pPr>
        <w:pStyle w:val="FirstParagraph"/>
      </w:pPr>
      <w:r>
        <w:t xml:space="preserve">Ministry of the Interior (Italy). (2022).</w:t>
      </w:r>
      <w:r>
        <w:t xml:space="preserve"> </w:t>
      </w:r>
      <w:r>
        <w:rPr>
          <w:iCs/>
          <w:i/>
        </w:rPr>
        <w:t xml:space="preserve">Guidelines on the Decree on Flows and Employment Permits for Non-EU Citizens</w:t>
      </w:r>
      <w:r>
        <w:t xml:space="preserve">. Rome: Dipartimento per le Libertà Civili e l'Immigrazione.</w:t>
      </w:r>
    </w:p>
    <w:p>
      <w:pPr>
        <w:pStyle w:val="BodyText"/>
      </w:pPr>
      <w:r>
        <w:rPr>
          <w:bCs/>
          <w:b/>
        </w:rPr>
        <w:t xml:space="preserve">Type:</w:t>
      </w:r>
      <w:r>
        <w:t xml:space="preserve"> </w:t>
      </w:r>
      <w:r>
        <w:t xml:space="preserve">Government Regulation |</w:t>
      </w:r>
      <w:r>
        <w:t xml:space="preserve"> </w:t>
      </w:r>
      <w:r>
        <w:rPr>
          <w:bCs/>
          <w:b/>
        </w:rPr>
        <w:t xml:space="preserve">Relevance:</w:t>
      </w:r>
      <w:r>
        <w:t xml:space="preserve"> </w:t>
      </w:r>
      <w:r>
        <w:t xml:space="preserve">Recruitment and Mobility in Rome</w:t>
      </w:r>
    </w:p>
    <w:p>
      <w:pPr>
        <w:pStyle w:val="BodyText"/>
      </w:pPr>
      <w:r>
        <w:t xml:space="preserve">Rome is a cosmopolitan city with a significant expatriate workforce. This government publication outlines the bureaucratic procedures for hiring non-EU nationals. For HR Managers, this resource is crucial for navigating the</w:t>
      </w:r>
      <w:r>
        <w:t xml:space="preserve"> </w:t>
      </w:r>
      <w:r>
        <w:rPr>
          <w:iCs/>
          <w:i/>
        </w:rPr>
        <w:t xml:space="preserve">Decreto Flussi</w:t>
      </w:r>
      <w:r>
        <w:t xml:space="preserve"> </w:t>
      </w:r>
      <w:r>
        <w:t xml:space="preserve">(Flow Decree), which sets annual quotas for foreign workers. The document details the requirements for obtaining work permits and residence permits, which are often complex and time-consuming in the Lazio region. Understanding these regulations is essential for multinational companies in Rome seeking to recruit international talent without facing administrative bottlenecks.</w:t>
      </w:r>
    </w:p>
    <w:bookmarkEnd w:id="24"/>
    <w:bookmarkEnd w:id="25"/>
    <w:bookmarkStart w:id="28" w:name="organizational-culture-and-leadership"/>
    <w:p>
      <w:pPr>
        <w:pStyle w:val="Heading2"/>
      </w:pPr>
      <w:r>
        <w:t xml:space="preserve">Organizational Culture and Leadership</w:t>
      </w:r>
    </w:p>
    <w:bookmarkStart w:id="26" w:name="X8ce7ff073bc87ddc8852a1affebddafaa3bf970"/>
    <w:p>
      <w:pPr>
        <w:pStyle w:val="Heading3"/>
      </w:pPr>
      <w:r>
        <w:t xml:space="preserve">4. Italian Business Culture and Management Styles</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New York: McGraw-Hill. (Chapter: Italy).</w:t>
      </w:r>
    </w:p>
    <w:p>
      <w:pPr>
        <w:pStyle w:val="BodyText"/>
      </w:pPr>
      <w:r>
        <w:rPr>
          <w:bCs/>
          <w:b/>
        </w:rPr>
        <w:t xml:space="preserve">Type:</w:t>
      </w:r>
      <w:r>
        <w:t xml:space="preserve"> </w:t>
      </w:r>
      <w:r>
        <w:t xml:space="preserve">Academic Text |</w:t>
      </w:r>
      <w:r>
        <w:t xml:space="preserve"> </w:t>
      </w:r>
      <w:r>
        <w:rPr>
          <w:bCs/>
          <w:b/>
        </w:rPr>
        <w:t xml:space="preserve">Relevance:</w:t>
      </w:r>
      <w:r>
        <w:t xml:space="preserve"> </w:t>
      </w:r>
      <w:r>
        <w:t xml:space="preserve">Cross-Cultural Management</w:t>
      </w:r>
    </w:p>
    <w:p>
      <w:pPr>
        <w:pStyle w:val="BodyText"/>
      </w:pPr>
      <w:r>
        <w:t xml:space="preserve">This seminal work provides a comparative analysis of national cultures, including Italy. For an HR Manager in Rome, particularly one from a non-Italian background, this text offers insights into the high power distance and uncertainty avoidance characteristic of Italian workplaces. It explains the importance of personal relationships (</w:t>
      </w:r>
      <w:r>
        <w:rPr>
          <w:iCs/>
          <w:i/>
        </w:rPr>
        <w:t xml:space="preserve">rapporti personali</w:t>
      </w:r>
      <w:r>
        <w:t xml:space="preserve">) in professional settings and the hierarchical nature of decision-making in Roman firms. The book helps managers adapt their leadership styles to align with local expectations, fostering better employee engagement and reducing cultural friction.</w:t>
      </w:r>
    </w:p>
    <w:bookmarkEnd w:id="26"/>
    <w:bookmarkStart w:id="27" w:name="X50855a18b0fc31ce8053f31eb189caac1c86a2b"/>
    <w:p>
      <w:pPr>
        <w:pStyle w:val="Heading3"/>
      </w:pPr>
      <w:r>
        <w:t xml:space="preserve">5. Work-Life Balance and Flexible Working in Italy</w:t>
      </w:r>
    </w:p>
    <w:p>
      <w:pPr>
        <w:pStyle w:val="FirstParagraph"/>
      </w:pPr>
      <w:r>
        <w:t xml:space="preserve">ISTAT (Italian National Institute of Statistics). (2023).</w:t>
      </w:r>
      <w:r>
        <w:t xml:space="preserve"> </w:t>
      </w:r>
      <w:r>
        <w:rPr>
          <w:iCs/>
          <w:i/>
        </w:rPr>
        <w:t xml:space="preserve">Work-Life Balance and Flexible Working Arrangements in Italy: Trends and Regional Disparities</w:t>
      </w:r>
      <w:r>
        <w:t xml:space="preserve">. Rome: ISTAT Publications.</w:t>
      </w:r>
    </w:p>
    <w:p>
      <w:pPr>
        <w:pStyle w:val="BodyText"/>
      </w:pPr>
      <w:r>
        <w:rPr>
          <w:bCs/>
          <w:b/>
        </w:rPr>
        <w:t xml:space="preserve">Type:</w:t>
      </w:r>
      <w:r>
        <w:t xml:space="preserve"> </w:t>
      </w:r>
      <w:r>
        <w:t xml:space="preserve">Statistical Report |</w:t>
      </w:r>
      <w:r>
        <w:t xml:space="preserve"> </w:t>
      </w:r>
      <w:r>
        <w:rPr>
          <w:bCs/>
          <w:b/>
        </w:rPr>
        <w:t xml:space="preserve">Relevance:</w:t>
      </w:r>
      <w:r>
        <w:t xml:space="preserve"> </w:t>
      </w:r>
      <w:r>
        <w:t xml:space="preserve">Employee Well-being and Policy Design</w:t>
      </w:r>
    </w:p>
    <w:p>
      <w:pPr>
        <w:pStyle w:val="BodyText"/>
      </w:pPr>
      <w:r>
        <w:t xml:space="preserve">This report by ISTAT provides data-driven insights into how Italian workers perceive work-life balance, with specific breakdowns for the Lazio region. It highlights the growing demand for remote work and flexible hours, especially among younger professionals in Rome. For HR Managers, this data is instrumental in designing retention strategies that compete with international standards while respecting Italian family-centric values. The report also touches on the legal framework for parental leave and smart working, offering a factual basis for policy development.</w:t>
      </w:r>
    </w:p>
    <w:bookmarkEnd w:id="27"/>
    <w:bookmarkEnd w:id="28"/>
    <w:bookmarkStart w:id="32" w:name="strategic-hr-and-economic-context"/>
    <w:p>
      <w:pPr>
        <w:pStyle w:val="Heading2"/>
      </w:pPr>
      <w:r>
        <w:t xml:space="preserve">Strategic HR and Economic Context</w:t>
      </w:r>
    </w:p>
    <w:bookmarkStart w:id="29" w:name="X036eac3122fdba8e7d8bb539a91e7e0104eb4c5"/>
    <w:p>
      <w:pPr>
        <w:pStyle w:val="Heading3"/>
      </w:pPr>
      <w:r>
        <w:t xml:space="preserve">6. Human Resource Management in Italian SMEs</w:t>
      </w:r>
    </w:p>
    <w:p>
      <w:pPr>
        <w:pStyle w:val="FirstParagraph"/>
      </w:pPr>
      <w:r>
        <w:t xml:space="preserve">De Massis, A., &amp; Kotlar, J. (2014). "Family Business and Human Resource Management: A Review and Research Agenda."</w:t>
      </w:r>
      <w:r>
        <w:t xml:space="preserve"> </w:t>
      </w:r>
      <w:r>
        <w:rPr>
          <w:iCs/>
          <w:i/>
        </w:rPr>
        <w:t xml:space="preserve">Journal of Family Business Strategy</w:t>
      </w:r>
      <w:r>
        <w:t xml:space="preserve">, 5(4), 245-259.</w:t>
      </w:r>
    </w:p>
    <w:p>
      <w:pPr>
        <w:pStyle w:val="BodyText"/>
      </w:pPr>
      <w:r>
        <w:rPr>
          <w:bCs/>
          <w:b/>
        </w:rPr>
        <w:t xml:space="preserve">Type:</w:t>
      </w:r>
      <w:r>
        <w:t xml:space="preserve"> </w:t>
      </w:r>
      <w:r>
        <w:t xml:space="preserve">Peer-Reviewed Journal Article |</w:t>
      </w:r>
      <w:r>
        <w:t xml:space="preserve"> </w:t>
      </w:r>
      <w:r>
        <w:rPr>
          <w:bCs/>
          <w:b/>
        </w:rPr>
        <w:t xml:space="preserve">Relevance:</w:t>
      </w:r>
      <w:r>
        <w:t xml:space="preserve"> </w:t>
      </w:r>
      <w:r>
        <w:t xml:space="preserve">Managing Family-Owned Enterprises</w:t>
      </w:r>
    </w:p>
    <w:p>
      <w:pPr>
        <w:pStyle w:val="BodyText"/>
      </w:pPr>
      <w:r>
        <w:t xml:space="preserve">A significant portion of Rome's economy is driven by small and medium-sized enterprises (SMEs), many of which are family-owned. This article examines the unique challenges of HR management in such contexts, including nepotism, succession planning, and professionalization. For HR Managers working in or consulting for Roman SMEs, this resource provides strategies for implementing formal HR practices without disrupting the family dynamics that often underpin these businesses. It bridges the gap between academic theory and the practical realities of the Italian business landscape.</w:t>
      </w:r>
    </w:p>
    <w:bookmarkEnd w:id="29"/>
    <w:bookmarkStart w:id="30" w:name="public-administration-hr-in-rome"/>
    <w:p>
      <w:pPr>
        <w:pStyle w:val="Heading3"/>
      </w:pPr>
      <w:r>
        <w:t xml:space="preserve">7. Public Administration HR in Rome</w:t>
      </w:r>
    </w:p>
    <w:p>
      <w:pPr>
        <w:pStyle w:val="FirstParagraph"/>
      </w:pPr>
      <w:r>
        <w:t xml:space="preserve">ANAC (National Anti-Corruption Authority). (2021).</w:t>
      </w:r>
      <w:r>
        <w:t xml:space="preserve"> </w:t>
      </w:r>
      <w:r>
        <w:rPr>
          <w:iCs/>
          <w:i/>
        </w:rPr>
        <w:t xml:space="preserve">Guidelines on Performance Evaluation and Meritocracy in Public Administration</w:t>
      </w:r>
      <w:r>
        <w:t xml:space="preserve">. Rome: ANAC.</w:t>
      </w:r>
    </w:p>
    <w:p>
      <w:pPr>
        <w:pStyle w:val="BodyText"/>
      </w:pPr>
      <w:r>
        <w:rPr>
          <w:bCs/>
          <w:b/>
        </w:rPr>
        <w:t xml:space="preserve">Type:</w:t>
      </w:r>
      <w:r>
        <w:t xml:space="preserve"> </w:t>
      </w:r>
      <w:r>
        <w:t xml:space="preserve">Regulatory Guideline |</w:t>
      </w:r>
      <w:r>
        <w:t xml:space="preserve"> </w:t>
      </w:r>
      <w:r>
        <w:rPr>
          <w:bCs/>
          <w:b/>
        </w:rPr>
        <w:t xml:space="preserve">Relevance:</w:t>
      </w:r>
      <w:r>
        <w:t xml:space="preserve"> </w:t>
      </w:r>
      <w:r>
        <w:t xml:space="preserve">Public Sector HR Management</w:t>
      </w:r>
    </w:p>
    <w:p>
      <w:pPr>
        <w:pStyle w:val="BodyText"/>
      </w:pPr>
      <w:r>
        <w:t xml:space="preserve">Given Rome's status as the capital, public administration is a major employer. This guideline issued by ANAC outlines the standards for merit-based recruitment, performance evaluation, and career progression in the Italian public sector. For HR Managers operating within municipal or national government bodies in Rome, this document is authoritative. It emphasizes transparency and efficiency, reflecting recent reforms aimed at modernizing the Italian bureaucracy. Adherence to these guidelines is mandatory for ensuring legal compliance and enhancing organizational credibility.</w:t>
      </w:r>
    </w:p>
    <w:bookmarkEnd w:id="30"/>
    <w:bookmarkStart w:id="31" w:name="digital-transformation-in-italian-hr"/>
    <w:p>
      <w:pPr>
        <w:pStyle w:val="Heading3"/>
      </w:pPr>
      <w:r>
        <w:t xml:space="preserve">8. Digital Transformation in Italian HR</w:t>
      </w:r>
    </w:p>
    <w:p>
      <w:pPr>
        <w:pStyle w:val="FirstParagraph"/>
      </w:pPr>
      <w:r>
        <w:t xml:space="preserve">Deloitte Italy. (2023).</w:t>
      </w:r>
      <w:r>
        <w:t xml:space="preserve"> </w:t>
      </w:r>
      <w:r>
        <w:rPr>
          <w:iCs/>
          <w:i/>
        </w:rPr>
        <w:t xml:space="preserve">Human Capital Trends in Italy: The Role of Technology and Data</w:t>
      </w:r>
      <w:r>
        <w:t xml:space="preserve">. Milan/Rome: Deloitte Italia.</w:t>
      </w:r>
    </w:p>
    <w:p>
      <w:pPr>
        <w:pStyle w:val="BodyText"/>
      </w:pPr>
      <w:r>
        <w:rPr>
          <w:bCs/>
          <w:b/>
        </w:rPr>
        <w:t xml:space="preserve">Type:</w:t>
      </w:r>
      <w:r>
        <w:t xml:space="preserve"> </w:t>
      </w:r>
      <w:r>
        <w:t xml:space="preserve">Industry Report |</w:t>
      </w:r>
      <w:r>
        <w:t xml:space="preserve"> </w:t>
      </w:r>
      <w:r>
        <w:rPr>
          <w:bCs/>
          <w:b/>
        </w:rPr>
        <w:t xml:space="preserve">Relevance:</w:t>
      </w:r>
      <w:r>
        <w:t xml:space="preserve"> </w:t>
      </w:r>
      <w:r>
        <w:t xml:space="preserve">Modernization and Efficiency</w:t>
      </w:r>
    </w:p>
    <w:p>
      <w:pPr>
        <w:pStyle w:val="BodyText"/>
      </w:pPr>
      <w:r>
        <w:t xml:space="preserve">This report analyzes the adoption of HR technologies in Italian companies, including those in Rome. It discusses the shift towards digital payroll systems, AI-driven recruitment, and data analytics for workforce planning. For HR Managers, this resource offers a roadmap for modernizing HR functions to meet the expectations of a tech-savvy workforce. It also addresses the challenges of digital literacy and data privacy (GDPR compliance) within the Italian context, providing actionable recommendations for strategic implementation.</w:t>
      </w:r>
    </w:p>
    <w:bookmarkEnd w:id="31"/>
    <w:bookmarkEnd w:id="32"/>
    <w:p>
      <w:pPr>
        <w:pStyle w:val="BodyText"/>
      </w:pPr>
      <w:r>
        <w:rPr>
          <w:bCs/>
          <w:b/>
        </w:rPr>
        <w:t xml:space="preserve">Note:</w:t>
      </w:r>
      <w:r>
        <w:t xml:space="preserve"> </w:t>
      </w:r>
      <w:r>
        <w:t xml:space="preserve">This annotated bibliography is intended for informational purposes. Labor laws and regulations in Italy are subject to change. HR Managers in Rome should consult with legal professionals and local labor unions for the most current advice.</w:t>
      </w:r>
    </w:p>
    <w:p>
      <w:pPr>
        <w:pStyle w:val="BodyText"/>
      </w:pPr>
      <w:r>
        <w:t xml:space="preserve">© 2023 Human Resources Management Reference Library.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Rome, Italy</dc:title>
  <dc:creator/>
  <dc:language>en</dc:language>
  <cp:keywords/>
  <dcterms:created xsi:type="dcterms:W3CDTF">2026-08-07T09:47:48Z</dcterms:created>
  <dcterms:modified xsi:type="dcterms:W3CDTF">2026-08-07T09:47:48Z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