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Osaka,</w:t>
      </w:r>
      <w:r>
        <w:t xml:space="preserve"> </w:t>
      </w:r>
      <w:r>
        <w:t xml:space="preserve">Japan</w:t>
      </w:r>
    </w:p>
    <w:bookmarkStart w:id="20" w:name="X3a669fa86b574638cd97f3e37964858dd994510"/>
    <w:p>
      <w:pPr>
        <w:pStyle w:val="Heading1"/>
      </w:pPr>
      <w:r>
        <w:t xml:space="preserve">Annotated Bibliography: Human Resources Management in Osaka, Japan</w:t>
      </w:r>
    </w:p>
    <w:p>
      <w:pPr>
        <w:pStyle w:val="FirstParagraph"/>
      </w:pPr>
      <w:r>
        <w:t xml:space="preserve">This annotated bibliography compiles essential literature regarding the role of the Human Resources Manager within the specific economic and cultural context of Osaka, Japan. As a major commercial hub distinct from Tokyo, Osaka presents unique challenges and opportunities for HR professionals. The selected sources address the intersection of traditional Japanese employment practices—such as lifetime employment and seniority-based wages—and the modern demands of a globalized workforce. These resources are critical for understanding how to manage talent, navigate labor laws, and foster organizational culture in Kansai's dynamic business environment.</w:t>
      </w:r>
    </w:p>
    <w:p>
      <w:pPr>
        <w:pStyle w:val="BodyText"/>
      </w:pPr>
      <w:r>
        <w:t xml:space="preserve">Dore, R. P. (2000).</w:t>
      </w:r>
      <w:r>
        <w:t xml:space="preserve"> </w:t>
      </w:r>
      <w:r>
        <w:rPr>
          <w:iCs/>
          <w:i/>
        </w:rPr>
        <w:t xml:space="preserve">Stock Market Capitalism: Welfare Capitalism: Japan and Germany versus the Anglo-Saxons</w:t>
      </w:r>
      <w:r>
        <w:t xml:space="preserve">. Oxford University Press.</w:t>
      </w:r>
    </w:p>
    <w:p>
      <w:pPr>
        <w:pStyle w:val="BodyText"/>
      </w:pPr>
      <w:r>
        <w:t xml:space="preserve">While this text provides a broad comparative analysis of capitalist systems, it is foundational for any Human Resources Manager operating in Japan. Dore elucidates the "welfare capitalism" model inherent in Japanese corporate culture, where the firm acts as a provider of social security for its employees. For an HR professional in Osaka, understanding this historical reliance on the company as a social safety net is crucial when designing compensation packages and retention strategies. The book explains why Japanese employees, particularly in Osaka's manufacturing and trading sectors, may prioritize job security over immediate financial incentives compared to their Western counterparts. This insight is vital for managing expectations and reducing turnover in a region known for its strong industrial heritage.</w:t>
      </w:r>
    </w:p>
    <w:p>
      <w:pPr>
        <w:pStyle w:val="BodyText"/>
      </w:pPr>
      <w:r>
        <w:t xml:space="preserve">Corporate Culture</w:t>
      </w:r>
      <w:r>
        <w:t xml:space="preserve"> </w:t>
      </w:r>
      <w:r>
        <w:t xml:space="preserve">Employment Systems</w:t>
      </w:r>
    </w:p>
    <w:p>
      <w:pPr>
        <w:pStyle w:val="BodyText"/>
      </w:pPr>
      <w:r>
        <w:t xml:space="preserve">Hofstede, G., Hofstede, G. J., &amp; Minkov, M. (2010).</w:t>
      </w:r>
      <w:r>
        <w:t xml:space="preserve"> </w:t>
      </w:r>
      <w:r>
        <w:rPr>
          <w:iCs/>
          <w:i/>
        </w:rPr>
        <w:t xml:space="preserve">Cultures and Organizations: Software of the Mind</w:t>
      </w:r>
      <w:r>
        <w:t xml:space="preserve"> </w:t>
      </w:r>
      <w:r>
        <w:t xml:space="preserve">(3rd ed.). McGraw-Hill.</w:t>
      </w:r>
    </w:p>
    <w:p>
      <w:pPr>
        <w:pStyle w:val="BodyText"/>
      </w:pPr>
      <w:r>
        <w:t xml:space="preserve">Hofstede’s framework is indispensable for analyzing the cultural dimensions that influence HR management in Japan. Specifically, the dimensions of "Power Distance" and "Uncertainty Avoidance" are highly relevant for managers in Osaka. The high power distance score explains the hierarchical nature of Japanese workplaces, necessitating HR policies that respect seniority and formal communication channels. Meanwhile, high uncertainty avoidance suggests a preference for detailed rules and structured career paths. For an HR Manager in Osaka, this text provides the theoretical backing needed to adapt Western-style agile management practices to fit local sensibilities, ensuring that organizational changes are implemented without causing cultural friction or employee anxiety.</w:t>
      </w:r>
    </w:p>
    <w:p>
      <w:pPr>
        <w:pStyle w:val="BodyText"/>
      </w:pPr>
      <w:r>
        <w:t xml:space="preserve">Cross-Cultural Management</w:t>
      </w:r>
      <w:r>
        <w:t xml:space="preserve"> </w:t>
      </w:r>
      <w:r>
        <w:t xml:space="preserve">Organizational Behavior</w:t>
      </w:r>
    </w:p>
    <w:p>
      <w:pPr>
        <w:pStyle w:val="BodyText"/>
      </w:pPr>
      <w:r>
        <w:t xml:space="preserve">Ministry of Health, Labour and Welfare (MHLW). (2023).</w:t>
      </w:r>
      <w:r>
        <w:t xml:space="preserve"> </w:t>
      </w:r>
      <w:r>
        <w:rPr>
          <w:iCs/>
          <w:i/>
        </w:rPr>
        <w:t xml:space="preserve">Basic Guide to Japanese Labor Laws</w:t>
      </w:r>
      <w:r>
        <w:t xml:space="preserve">. Retrieved from https://www.mhlw.go.jp</w:t>
      </w:r>
    </w:p>
    <w:p>
      <w:pPr>
        <w:pStyle w:val="BodyText"/>
      </w:pPr>
      <w:r>
        <w:t xml:space="preserve">Compliance with local legislation is the primary duty of any Human Resources Manager. This official publication from the Japanese government is the definitive source for understanding the legal framework governing employment in Osaka. It covers critical areas such as the Labor Standards Act, the Labor Contract Act, and regulations regarding working hours and overtime (karoshi prevention). Given Osaka's status as a commercial center with a mix of large conglomerates and small-to-medium enterprises (SMEs), this guide helps HR professionals navigate the specific requirements for employee contracts, severance pay, and workplace safety. It is an essential reference for ensuring that HR policies in Osaka are legally robust and protect both the organization and its workforce.</w:t>
      </w:r>
    </w:p>
    <w:p>
      <w:pPr>
        <w:pStyle w:val="BodyText"/>
      </w:pPr>
      <w:r>
        <w:t xml:space="preserve">Legal Compliance</w:t>
      </w:r>
      <w:r>
        <w:t xml:space="preserve"> </w:t>
      </w:r>
      <w:r>
        <w:t xml:space="preserve">Labor Law</w:t>
      </w:r>
    </w:p>
    <w:p>
      <w:pPr>
        <w:pStyle w:val="BodyText"/>
      </w:pPr>
      <w:r>
        <w:t xml:space="preserve">Kondo, D. K. (1990).</w:t>
      </w:r>
      <w:r>
        <w:t xml:space="preserve"> </w:t>
      </w:r>
      <w:r>
        <w:rPr>
          <w:iCs/>
          <w:i/>
        </w:rPr>
        <w:t xml:space="preserve">Crafting Selves: Power, Gender, and Discourses of Identity in a Japanese Workplace</w:t>
      </w:r>
      <w:r>
        <w:t xml:space="preserve">. University of Chicago Press.</w:t>
      </w:r>
    </w:p>
    <w:p>
      <w:pPr>
        <w:pStyle w:val="BodyText"/>
      </w:pPr>
      <w:r>
        <w:t xml:space="preserve">Kondo’s ethnographic study offers a deep dive into the social construction of identity within Japanese corporations. For an HR Manager in Osaka, this text is particularly valuable for understanding the nuances of gender roles and the "male breadwinner" model that has historically dominated Japanese HR practices. As Osaka seeks to diversify its workforce and increase female participation in management, Kondo’s analysis of how employees "craft" their professional selves provides insight into the barriers women face. It assists HR leaders in developing more inclusive recruitment and promotion strategies that move beyond superficial diversity initiatives to address the underlying social scripts that govern workplace behavior in the Kansai region.</w:t>
      </w:r>
    </w:p>
    <w:p>
      <w:pPr>
        <w:pStyle w:val="BodyText"/>
      </w:pPr>
      <w:r>
        <w:t xml:space="preserve">Gender Studies</w:t>
      </w:r>
      <w:r>
        <w:t xml:space="preserve"> </w:t>
      </w:r>
      <w:r>
        <w:t xml:space="preserve">Workplace Identity</w:t>
      </w:r>
    </w:p>
    <w:p>
      <w:pPr>
        <w:pStyle w:val="BodyText"/>
      </w:pPr>
      <w:r>
        <w:t xml:space="preserve">Nishii, L. H., &amp; Mayer, D. M. (2009). Do Inclusive Leaders Help to Reduce Turnover in Diverse Groups? The Moderating Role of Leader-Member Exchange in the Diversity-Turnover Relationship.</w:t>
      </w:r>
      <w:r>
        <w:t xml:space="preserve"> </w:t>
      </w:r>
      <w:r>
        <w:rPr>
          <w:iCs/>
          <w:i/>
        </w:rPr>
        <w:t xml:space="preserve">Journal of Applied Psychology, 94</w:t>
      </w:r>
      <w:r>
        <w:t xml:space="preserve">(6), 1412–1426.</w:t>
      </w:r>
    </w:p>
    <w:p>
      <w:pPr>
        <w:pStyle w:val="BodyText"/>
      </w:pPr>
      <w:r>
        <w:t xml:space="preserve">As Osaka becomes increasingly international, attracting foreign talent is a priority for many local businesses. This article examines the impact of inclusive leadership on employee retention in diverse teams. For an HR Manager in Osaka, this research supports the implementation of training programs that foster inclusive leadership styles among Japanese managers. It highlights that diversity initiatives fail without leadership that actively values different perspectives. This is crucial for Osaka companies aiming to integrate foreign workers into traditionally homogeneous teams, ensuring that cultural differences are leveraged as assets rather than sources of conflict, thereby reducing turnover rates among international staff.</w:t>
      </w:r>
    </w:p>
    <w:p>
      <w:pPr>
        <w:pStyle w:val="BodyText"/>
      </w:pPr>
      <w:r>
        <w:t xml:space="preserve">Diversity &amp; Inclusion</w:t>
      </w:r>
      <w:r>
        <w:t xml:space="preserve"> </w:t>
      </w:r>
      <w:r>
        <w:t xml:space="preserve">Leadership</w:t>
      </w:r>
    </w:p>
    <w:p>
      <w:pPr>
        <w:pStyle w:val="BodyText"/>
      </w:pPr>
      <w:r>
        <w:t xml:space="preserve">Osaka Prefecture Government. (2022).</w:t>
      </w:r>
      <w:r>
        <w:t xml:space="preserve"> </w:t>
      </w:r>
      <w:r>
        <w:rPr>
          <w:iCs/>
          <w:i/>
        </w:rPr>
        <w:t xml:space="preserve">Osaka Vision 2050: Creating a City of Innovation and Growth</w:t>
      </w:r>
      <w:r>
        <w:t xml:space="preserve">. Osaka Prefectural Government Bureau of Industry and Labor.</w:t>
      </w:r>
    </w:p>
    <w:p>
      <w:pPr>
        <w:pStyle w:val="BodyText"/>
      </w:pPr>
      <w:r>
        <w:t xml:space="preserve">This strategic document outlines the economic goals of Osaka Prefecture, emphasizing innovation, tourism, and digital transformation. For a Human Resources Manager, this policy framework is critical for aligning organizational talent strategies with regional economic trends. It highlights the growing demand for digital skills and creative industries in Osaka. HR professionals can use this document to justify investments in upskilling and reskilling programs for their workforce. Furthermore, it provides context for understanding the competitive labor market in Osaka, helping managers anticipate skill shortages and develop proactive recruitment strategies to attract talent aligned with the city's future vision.</w:t>
      </w:r>
    </w:p>
    <w:p>
      <w:pPr>
        <w:pStyle w:val="BodyText"/>
      </w:pPr>
      <w:r>
        <w:t xml:space="preserve">Regional Strategy</w:t>
      </w:r>
      <w:r>
        <w:t xml:space="preserve"> </w:t>
      </w:r>
      <w:r>
        <w:t xml:space="preserve">Talent Acquisition</w:t>
      </w:r>
    </w:p>
    <w:p>
      <w:pPr>
        <w:pStyle w:val="BodyText"/>
      </w:pPr>
      <w:r>
        <w:t xml:space="preserve">Thelen, K. (2014).</w:t>
      </w:r>
      <w:r>
        <w:t xml:space="preserve"> </w:t>
      </w:r>
      <w:r>
        <w:rPr>
          <w:iCs/>
          <w:i/>
        </w:rPr>
        <w:t xml:space="preserve">Varieties of Liberalization and the New Politics of Social Solidarity</w:t>
      </w:r>
      <w:r>
        <w:t xml:space="preserve">. Cambridge University Press.</w:t>
      </w:r>
    </w:p>
    <w:p>
      <w:pPr>
        <w:pStyle w:val="BodyText"/>
      </w:pPr>
      <w:r>
        <w:t xml:space="preserve">Thelen analyzes how established welfare states, including Japan, are adapting to globalization and economic pressure. This text is highly relevant for HR Managers in Osaka who are witnessing the gradual erosion of the traditional "lifetime employment" system. It explains the shift towards more flexible labor markets and the rise of non-regular employment. Understanding this macro-level shift allows HR professionals to manage the dual workforce of regular and contract employees more effectively. It provides a theoretical basis for creating fairer treatment policies for non-regular workers, which is a growing concern in Osaka’s service and retail sectors, helping to maintain social solidarity and morale within the organization.</w:t>
      </w:r>
    </w:p>
    <w:p>
      <w:pPr>
        <w:pStyle w:val="BodyText"/>
      </w:pPr>
      <w:r>
        <w:t xml:space="preserve">Labor Market Trends</w:t>
      </w:r>
      <w:r>
        <w:t xml:space="preserve"> </w:t>
      </w:r>
      <w:r>
        <w:t xml:space="preserve">Policy Analysis</w:t>
      </w:r>
    </w:p>
    <w:p>
      <w:pPr>
        <w:pStyle w:val="BodyText"/>
      </w:pPr>
      <w:r>
        <w:t xml:space="preserve">Yamagishi, T., &amp; Yamagishi, M. (1994). Trust and Commitment in the United States and Japan.</w:t>
      </w:r>
      <w:r>
        <w:t xml:space="preserve"> </w:t>
      </w:r>
      <w:r>
        <w:rPr>
          <w:iCs/>
          <w:i/>
        </w:rPr>
        <w:t xml:space="preserve">Motivation and Emotion, 18</w:t>
      </w:r>
      <w:r>
        <w:t xml:space="preserve">(2), 129–166.</w:t>
      </w:r>
    </w:p>
    <w:p>
      <w:pPr>
        <w:pStyle w:val="BodyText"/>
      </w:pPr>
      <w:r>
        <w:t xml:space="preserve">This seminal article explores the differences in trust mechanisms between the United States and Japan, distinguishing between "institutional trust" and "interpersonal trust." For an HR Manager in Osaka, this distinction is vital for understanding employee loyalty and organizational commitment. Japanese employees often exhibit high trust in the institution (the company) rather than individual managers. This insight informs how HR policies should be communicated and enforced; policies must be perceived as fair and consistent institutional rules rather than arbitrary decisions by individuals. It aids in designing performance management systems that align with the Japanese propensity for institutional trust, ensuring that changes in HR practices are accepted as legitimate and fair by the workforce in Osaka.</w:t>
      </w:r>
    </w:p>
    <w:p>
      <w:pPr>
        <w:pStyle w:val="BodyText"/>
      </w:pPr>
      <w:r>
        <w:t xml:space="preserve">Organizational Trust</w:t>
      </w:r>
      <w:r>
        <w:t xml:space="preserve"> </w:t>
      </w:r>
      <w:r>
        <w:t xml:space="preserve">Employee Relations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Osaka, Japan</dc:title>
  <dc:creator/>
  <dc:language>en</dc:language>
  <cp:keywords/>
  <dcterms:created xsi:type="dcterms:W3CDTF">2026-08-07T09:48:06Z</dcterms:created>
  <dcterms:modified xsi:type="dcterms:W3CDTF">2026-08-07T09:48:06Z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