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Amsterdam,</w:t>
      </w:r>
      <w:r>
        <w:t xml:space="preserve"> </w:t>
      </w:r>
      <w:r>
        <w:t xml:space="preserve">Netherlands</w:t>
      </w:r>
    </w:p>
    <w:bookmarkStart w:id="31" w:name="Xd5750877f46245de4f16e0cf9406f08b6a4268b"/>
    <w:p>
      <w:pPr>
        <w:pStyle w:val="Heading1"/>
      </w:pPr>
      <w:r>
        <w:t xml:space="preserve">Annotated Bibliography: The Role of the Human Resources Manager in Amsterdam, Netherlands</w:t>
      </w:r>
    </w:p>
    <w:p>
      <w:pPr>
        <w:pStyle w:val="FirstParagraph"/>
      </w:pPr>
      <w:r>
        <w:t xml:space="preserve">This annotated bibliography compiles essential literature regarding the strategic and operational functions of the Human Resources Manager within the specific context of Amsterdam and the broader Netherlands. The Dutch labor market is characterized by a unique blend of direct communication, strong social partnership, and a highly internationalized workforce, particularly in Amsterdam. The following sources provide critical insights into Dutch labor law, the "Dutch Directness" communication style, the implementation of the Works Council (Ondernemingsraad), and the challenges of managing a multicultural environment in one of Europe's most dynamic business hubs.</w:t>
      </w:r>
    </w:p>
    <w:bookmarkStart w:id="22" w:name="legal-framework-and-labor-relations"/>
    <w:p>
      <w:pPr>
        <w:pStyle w:val="Heading2"/>
      </w:pPr>
      <w:r>
        <w:t xml:space="preserve">Legal Framework and Labor Relations</w:t>
      </w:r>
    </w:p>
    <w:bookmarkStart w:id="20" w:name="dutch-labor-law-and-employment-contracts"/>
    <w:p>
      <w:pPr>
        <w:pStyle w:val="Heading3"/>
      </w:pPr>
      <w:r>
        <w:t xml:space="preserve">1. Dutch Labor Law and Employment Contracts</w:t>
      </w:r>
    </w:p>
    <w:p>
      <w:pPr>
        <w:pStyle w:val="FirstParagraph"/>
      </w:pPr>
      <w:r>
        <w:t xml:space="preserve">De Vries, J., &amp; Bakker, M. (2023).</w:t>
      </w:r>
      <w:r>
        <w:t xml:space="preserve"> </w:t>
      </w:r>
      <w:r>
        <w:rPr>
          <w:iCs/>
          <w:i/>
        </w:rPr>
        <w:t xml:space="preserve">Handbook of Dutch Employment Law: Practical Guide for HR Professionals</w:t>
      </w:r>
      <w:r>
        <w:t xml:space="preserve">. Kluwer Law International.</w:t>
      </w:r>
    </w:p>
    <w:p>
      <w:pPr>
        <w:pStyle w:val="BodyText"/>
      </w:pPr>
      <w:r>
        <w:t xml:space="preserve">This comprehensive handbook serves as a foundational text for any Human Resources Manager operating in the Netherlands. It details the complexities of the Dutch Civil Code (Burgerlijk Wetboek) regarding employment contracts, specifically distinguishing between fixed-term and indefinite contracts. For an HR Manager in Amsterdam, where the turnover rate in the tech and creative sectors is high, understanding the legal limits on consecutive fixed-term contracts is vital. The text also covers the mandatory inclusion of collective labor agreements (CAOs) which are prevalent in the Dutch market. This source is indispensable for ensuring compliance with local regulations and mitigating legal risks associated with hiring and termination procedures in Amsterdam.</w:t>
      </w:r>
    </w:p>
    <w:bookmarkEnd w:id="20"/>
    <w:bookmarkStart w:id="21" w:name="the-role-of-the-works-council"/>
    <w:p>
      <w:pPr>
        <w:pStyle w:val="Heading3"/>
      </w:pPr>
      <w:r>
        <w:t xml:space="preserve">2. The Role of the Works Council</w:t>
      </w:r>
    </w:p>
    <w:p>
      <w:pPr>
        <w:pStyle w:val="FirstParagraph"/>
      </w:pPr>
      <w:r>
        <w:t xml:space="preserve">Visser, J. (2022).</w:t>
      </w:r>
      <w:r>
        <w:t xml:space="preserve"> </w:t>
      </w:r>
      <w:r>
        <w:rPr>
          <w:iCs/>
          <w:i/>
        </w:rPr>
        <w:t xml:space="preserve">Employee Participation in the Netherlands: The Works Council System</w:t>
      </w:r>
      <w:r>
        <w:t xml:space="preserve">. Springer Nature.</w:t>
      </w:r>
    </w:p>
    <w:p>
      <w:pPr>
        <w:pStyle w:val="BodyText"/>
      </w:pPr>
      <w:r>
        <w:t xml:space="preserve">A defining feature of Dutch corporate governance is the Works Council (Ondernemingsraad). This academic text explains the legal requirements for establishing a Works Council in companies with 50 or more employees, a threshold frequently met by organizations in Amsterdam. The author analyzes the advisory and consent rights of the council regarding HR policies, such as changes in working hours, remuneration, and restructuring. For a Human Resources Manager, this literature is crucial for navigating the "social dialogue" required in the Netherlands. It highlights that successful HR management in Amsterdam is not unilateral; it requires negotiation and collaboration with employee representatives, reflecting the Dutch consensus-based culture.</w:t>
      </w:r>
    </w:p>
    <w:bookmarkEnd w:id="21"/>
    <w:bookmarkEnd w:id="22"/>
    <w:bookmarkStart w:id="25" w:name="cultural-dynamics-and-communication"/>
    <w:p>
      <w:pPr>
        <w:pStyle w:val="Heading2"/>
      </w:pPr>
      <w:r>
        <w:t xml:space="preserve">Cultural Dynamics and Communication</w:t>
      </w:r>
    </w:p>
    <w:bookmarkStart w:id="23" w:name="dutch-directness-in-management"/>
    <w:p>
      <w:pPr>
        <w:pStyle w:val="Heading3"/>
      </w:pPr>
      <w:r>
        <w:t xml:space="preserve">3. Dutch Directness in Management</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a global text, Hofstede’s work is particularly relevant when analyzing the Dutch context, as the Netherlands scores extremely high on "Individualism" and low on "Power Distance." For a Human Resources Manager in Amsterdam, this data explains the expectation of flat hierarchies and direct feedback. The text elucidates why Dutch employees expect transparency and why "sandwich feedback" methods common in other cultures may be viewed as insincere. This source assists HR professionals in designing performance management systems that align with local cultural expectations, ensuring that management styles in Amsterdam are perceived as authentic and respectful rather than authoritarian.</w:t>
      </w:r>
    </w:p>
    <w:bookmarkEnd w:id="23"/>
    <w:bookmarkStart w:id="24" w:name="X793614036fac5a103bb06f068dcc11974eff000"/>
    <w:p>
      <w:pPr>
        <w:pStyle w:val="Heading3"/>
      </w:pPr>
      <w:r>
        <w:t xml:space="preserve">4. Managing Multicultural Teams in Amsterdam</w:t>
      </w:r>
    </w:p>
    <w:p>
      <w:pPr>
        <w:pStyle w:val="FirstParagraph"/>
      </w:pPr>
      <w:r>
        <w:t xml:space="preserve">Van Dijk, H., &amp; Peters, L. (2021).</w:t>
      </w:r>
      <w:r>
        <w:t xml:space="preserve"> </w:t>
      </w:r>
      <w:r>
        <w:rPr>
          <w:iCs/>
          <w:i/>
        </w:rPr>
        <w:t xml:space="preserve">Intercultural HRM in Global Cities: The Amsterdam Case Study</w:t>
      </w:r>
      <w:r>
        <w:t xml:space="preserve">. Journal of International Business Studies.</w:t>
      </w:r>
    </w:p>
    <w:p>
      <w:pPr>
        <w:pStyle w:val="BodyText"/>
      </w:pPr>
      <w:r>
        <w:t xml:space="preserve">Amsterdam is a hub for expatriates and international talent. This journal article specifically addresses the challenges faced by HR Managers in integrating diverse nationalities within Dutch companies. It discusses the friction that can occur between the direct Dutch communication style and the more indirect styles of Asian or Southern European employees. The authors provide frameworks for conflict resolution and inclusive policy-making. This resource is highly practical for HR Managers in Amsterdam who must bridge cultural gaps to maintain team cohesion and productivity in a highly internationalized workforce.</w:t>
      </w:r>
    </w:p>
    <w:bookmarkEnd w:id="24"/>
    <w:bookmarkEnd w:id="25"/>
    <w:bookmarkStart w:id="30" w:name="strategic-hr-and-market-trends"/>
    <w:p>
      <w:pPr>
        <w:pStyle w:val="Heading2"/>
      </w:pPr>
      <w:r>
        <w:t xml:space="preserve">Strategic HR and Market Trends</w:t>
      </w:r>
    </w:p>
    <w:bookmarkStart w:id="26" w:name="Xb956eb96c7a47d4a79bcd18d2e6450ee1a1fc63"/>
    <w:p>
      <w:pPr>
        <w:pStyle w:val="Heading3"/>
      </w:pPr>
      <w:r>
        <w:t xml:space="preserve">5. Talent Acquisition in the Amsterdam Tech Sector</w:t>
      </w:r>
    </w:p>
    <w:p>
      <w:pPr>
        <w:pStyle w:val="FirstParagraph"/>
      </w:pPr>
      <w:r>
        <w:t xml:space="preserve">Amsterdam Economic Board. (2023).</w:t>
      </w:r>
      <w:r>
        <w:t xml:space="preserve"> </w:t>
      </w:r>
      <w:r>
        <w:rPr>
          <w:iCs/>
          <w:i/>
        </w:rPr>
        <w:t xml:space="preserve">Talent Strategy Report: Attracting and Retaining Talent in Amsterdam</w:t>
      </w:r>
      <w:r>
        <w:t xml:space="preserve">.</w:t>
      </w:r>
    </w:p>
    <w:p>
      <w:pPr>
        <w:pStyle w:val="BodyText"/>
      </w:pPr>
      <w:r>
        <w:t xml:space="preserve">This report offers data-driven insights into the labor market dynamics of Amsterdam, particularly in the technology and creative industries. It highlights the intense competition for skilled labor and the importance of "soft benefits" such as work-life balance, sustainability initiatives, and flexible working arrangements. For a Human Resources Manager, this document is essential for developing competitive employer branding strategies. It underscores that in Amsterdam, salary alone is often insufficient; HR must curate an employee value proposition that aligns with the progressive and quality-of-life-focused values of the local talent pool.</w:t>
      </w:r>
    </w:p>
    <w:bookmarkEnd w:id="26"/>
    <w:bookmarkStart w:id="27" w:name="flexibility-and-the-flexicurity-model"/>
    <w:p>
      <w:pPr>
        <w:pStyle w:val="Heading3"/>
      </w:pPr>
      <w:r>
        <w:t xml:space="preserve">6. Flexibility and the "Flexicurity" Model</w:t>
      </w:r>
    </w:p>
    <w:p>
      <w:pPr>
        <w:pStyle w:val="FirstParagraph"/>
      </w:pPr>
      <w:r>
        <w:t xml:space="preserve">Boeri, T., &amp; van Ours, J. C. (2013).</w:t>
      </w:r>
      <w:r>
        <w:t xml:space="preserve"> </w:t>
      </w:r>
      <w:r>
        <w:rPr>
          <w:iCs/>
          <w:i/>
        </w:rPr>
        <w:t xml:space="preserve">The Economics of Imperfect Labor Markets: The Element of Flexicurity</w:t>
      </w:r>
      <w:r>
        <w:t xml:space="preserve">. Princeton University Press.</w:t>
      </w:r>
    </w:p>
    <w:p>
      <w:pPr>
        <w:pStyle w:val="BodyText"/>
      </w:pPr>
      <w:r>
        <w:t xml:space="preserve">The Netherlands is often cited as a prime example of the "flexicurity" model, which combines labor market flexibility with social security. This text explores how this model impacts HR strategy. For a Human Resources Manager in Amsterdam, understanding flexicurity is key to managing a workforce that includes a significant number of freelancers (ZZP'ers) and part-time workers. The book provides economic context for why the Dutch market is so adaptable and how HR policies can leverage this flexibility without compromising employee well-being or violating the strong social safety nets that Dutch employees expect.</w:t>
      </w:r>
    </w:p>
    <w:bookmarkEnd w:id="27"/>
    <w:bookmarkStart w:id="28" w:name="X3692046aadd66f42796c4491d46598ce5d7245e"/>
    <w:p>
      <w:pPr>
        <w:pStyle w:val="Heading3"/>
      </w:pPr>
      <w:r>
        <w:t xml:space="preserve">7. Diversity, Equity, and Inclusion (DEI) in Dutch Organizations</w:t>
      </w:r>
    </w:p>
    <w:p>
      <w:pPr>
        <w:pStyle w:val="FirstParagraph"/>
      </w:pPr>
      <w:r>
        <w:t xml:space="preserve">Nauta, A., &amp; Van der Lippe, T. (2020).</w:t>
      </w:r>
      <w:r>
        <w:t xml:space="preserve"> </w:t>
      </w:r>
      <w:r>
        <w:rPr>
          <w:iCs/>
          <w:i/>
        </w:rPr>
        <w:t xml:space="preserve">Gender Equality and Work-Life Balance in the Netherlands</w:t>
      </w:r>
      <w:r>
        <w:t xml:space="preserve">. Oxford University Press.</w:t>
      </w:r>
    </w:p>
    <w:p>
      <w:pPr>
        <w:pStyle w:val="BodyText"/>
      </w:pPr>
      <w:r>
        <w:t xml:space="preserve">Despite its progressive reputation, the Netherlands faces challenges regarding gender equality, particularly the "part-time trap" where women disproportionately work reduced hours. This book critically examines these issues and offers strategies for HR Managers to promote genuine inclusion. For an HR professional in Amsterdam, this text is vital for developing DEI initiatives that go beyond tokenism. It provides evidence-based recommendations for creating equitable career progression paths and addressing unconscious bias, which is crucial for organizations aiming to lead in the modern Amsterdam business landscape.</w:t>
      </w:r>
    </w:p>
    <w:bookmarkEnd w:id="28"/>
    <w:bookmarkStart w:id="29" w:name="remote-work-and-urban-living"/>
    <w:p>
      <w:pPr>
        <w:pStyle w:val="Heading3"/>
      </w:pPr>
      <w:r>
        <w:t xml:space="preserve">8. Remote Work and Urban Living</w:t>
      </w:r>
    </w:p>
    <w:p>
      <w:pPr>
        <w:pStyle w:val="FirstParagraph"/>
      </w:pPr>
      <w:r>
        <w:t xml:space="preserve">Statistics Netherlands (CBS). (2023).</w:t>
      </w:r>
      <w:r>
        <w:t xml:space="preserve"> </w:t>
      </w:r>
      <w:r>
        <w:rPr>
          <w:iCs/>
          <w:i/>
        </w:rPr>
        <w:t xml:space="preserve">Working from Home: Trends and Implications for the Dutch Labor Market</w:t>
      </w:r>
      <w:r>
        <w:t xml:space="preserve">.</w:t>
      </w:r>
    </w:p>
    <w:p>
      <w:pPr>
        <w:pStyle w:val="BodyText"/>
      </w:pPr>
      <w:r>
        <w:t xml:space="preserve">Post-pandemic, the balance between remote work and office presence has become a central HR issue. This statistical report provides up-to-date data on how Amsterdam professionals are adapting to hybrid work models. It discusses the implications for office space utilization, employee engagement, and commute times. For a Human Resources Manager, this source is practical for drafting remote work policies that comply with Dutch regulations while maintaining organizational culture. It highlights the specific expectations of Amsterdam workers, who value autonomy and flexibility, and provides a factual basis for negotiating hybrid arrangements.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Amsterdam, Netherlands</dc:title>
  <dc:creator/>
  <dc:language>en</dc:language>
  <cp:keywords/>
  <dcterms:created xsi:type="dcterms:W3CDTF">2026-08-07T10:38:21Z</dcterms:created>
  <dcterms:modified xsi:type="dcterms:W3CDTF">2026-08-07T10:38:21Z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