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Iraq</w:t>
      </w:r>
      <w:r>
        <w:t xml:space="preserve"> </w:t>
      </w:r>
      <w:r>
        <w:t xml:space="preserve">Baghdad</w:t>
      </w:r>
    </w:p>
    <w:bookmarkStart w:id="21" w:name="X13681299b3a428d689b330a8261c024c75e14ae"/>
    <w:p>
      <w:pPr>
        <w:pStyle w:val="Heading1"/>
      </w:pPr>
      <w:r>
        <w:t xml:space="preserve">Annotated Bibliography: The Role and Challenges of the Journalist in Iraq Baghdad</w:t>
      </w:r>
    </w:p>
    <w:p>
      <w:pPr>
        <w:pStyle w:val="FirstParagraph"/>
      </w:pPr>
      <w:r>
        <w:t xml:space="preserve">This annotated bibliography compiles essential literature regarding the profession of journalism within the specific geopolitical and cultural context of Iraq, with a primary focus on the capital city, Baghdad. The selected sources examine the evolution of the media landscape, the safety of the journalist, the impact of political transitions, and the rise of digital platforms in the region.</w:t>
      </w:r>
    </w:p>
    <w:bookmarkStart w:id="20" w:name="references"/>
    <w:p>
      <w:pPr>
        <w:pStyle w:val="Heading2"/>
      </w:pPr>
      <w:r>
        <w:t xml:space="preserve">References</w:t>
      </w:r>
    </w:p>
    <w:p>
      <w:pPr>
        <w:pStyle w:val="FirstParagraph"/>
      </w:pPr>
      <w:r>
        <w:t xml:space="preserve">Al-Rasheed, M. (2013).</w:t>
      </w:r>
      <w:r>
        <w:t xml:space="preserve"> </w:t>
      </w:r>
      <w:r>
        <w:rPr>
          <w:iCs/>
          <w:i/>
        </w:rPr>
        <w:t xml:space="preserve">A History of Modern Iraq</w:t>
      </w:r>
      <w:r>
        <w:t xml:space="preserve">. Cambridge University Press.</w:t>
      </w:r>
    </w:p>
    <w:p>
      <w:pPr>
        <w:pStyle w:val="BodyText"/>
      </w:pPr>
      <w:r>
        <w:t xml:space="preserve">While this text provides a comprehensive historical overview of the nation, it is particularly valuable for understanding the historical trajectory of the journalist in Iraq. Al-Rasheed details how the media landscape in Baghdad shifted from state-controlled propaganda under the Ba'ath regime to a chaotic, pluralistic environment post-2003. For a journalist operating in Baghdad today, this book offers critical context regarding the lingering influence of state narratives and the historical trauma that shapes public trust in media institutions. It serves as a foundational text for understanding why press freedom in Iraq is often viewed through the lens of political survival.</w:t>
      </w:r>
    </w:p>
    <w:p>
      <w:pPr>
        <w:pStyle w:val="BodyText"/>
      </w:pPr>
      <w:r>
        <w:t xml:space="preserve">Amnesty International. (2021).</w:t>
      </w:r>
      <w:r>
        <w:t xml:space="preserve"> </w:t>
      </w:r>
      <w:r>
        <w:rPr>
          <w:iCs/>
          <w:i/>
        </w:rPr>
        <w:t xml:space="preserve">“Iraq: Journalists Under Fire: Impunity for Attacks on the Press”</w:t>
      </w:r>
      <w:r>
        <w:t xml:space="preserve">. Amnesty International Reports.</w:t>
      </w:r>
    </w:p>
    <w:p>
      <w:pPr>
        <w:pStyle w:val="BodyText"/>
      </w:pPr>
      <w:r>
        <w:t xml:space="preserve">This report is a vital resource for analyzing the physical security of the journalist in Iraq. It documents numerous incidents in Baghdad where media workers were targeted by both state actors and non-state armed groups. The document highlights the lack of legal protection for journalists and the culture of impunity that prevails in the capital. For researchers and practitioners, this source underscores the high-risk environment in which Baghdad-based journalists operate, emphasizing that the pursuit of truth often comes with severe personal consequences, including assassination and arbitrary detention.</w:t>
      </w:r>
    </w:p>
    <w:p>
      <w:pPr>
        <w:pStyle w:val="BodyText"/>
      </w:pPr>
      <w:r>
        <w:t xml:space="preserve">Comrie, N. (2018).</w:t>
      </w:r>
      <w:r>
        <w:t xml:space="preserve"> </w:t>
      </w:r>
      <w:r>
        <w:rPr>
          <w:iCs/>
          <w:i/>
        </w:rPr>
        <w:t xml:space="preserve">“The New Media Landscape in Iraq: Opportunities and Challenges”</w:t>
      </w:r>
      <w:r>
        <w:t xml:space="preserve">. Reuters Institute for the Study of Journalism.</w:t>
      </w:r>
    </w:p>
    <w:p>
      <w:pPr>
        <w:pStyle w:val="BodyText"/>
      </w:pPr>
      <w:r>
        <w:t xml:space="preserve">Comrie’s analysis focuses on the digital transformation of journalism in Iraq. The text argues that while traditional print media in Baghdad has declined, digital platforms have empowered a new generation of journalists to bypass state censorship and sectarian gatekeeping. This source is essential for understanding how the modern journalist in Baghdad utilizes social media to disseminate information rapidly. However, it also critically examines the downside: the spread of misinformation and the vulnerability of digital journalists to cyber-harassment and surveillance by political factions in the capital.</w:t>
      </w:r>
    </w:p>
    <w:p>
      <w:pPr>
        <w:pStyle w:val="BodyText"/>
      </w:pPr>
      <w:r>
        <w:t xml:space="preserve">Human Rights Watch. (2020).</w:t>
      </w:r>
      <w:r>
        <w:t xml:space="preserve"> </w:t>
      </w:r>
      <w:r>
        <w:rPr>
          <w:iCs/>
          <w:i/>
        </w:rPr>
        <w:t xml:space="preserve">“World Report 2020: Iraq”</w:t>
      </w:r>
      <w:r>
        <w:t xml:space="preserve">. Human Rights Watch.</w:t>
      </w:r>
    </w:p>
    <w:p>
      <w:pPr>
        <w:pStyle w:val="BodyText"/>
      </w:pPr>
      <w:r>
        <w:t xml:space="preserve">This annual report provides a concise yet detailed assessment of press freedom violations in Iraq. It specifically addresses the challenges faced by journalists in Baghdad covering sensitive topics such as corruption, sectarian violence, and the activities of the Popular Mobilization Forces (PMF). The report is crucial for understanding the legal and extralegal mechanisms used to silence dissent. It illustrates that for a journalist in Baghdad, the threat is not only physical violence but also legal harassment through defamation laws and arbitrary licensing restrictions imposed by the Ministry of Culture.</w:t>
      </w:r>
    </w:p>
    <w:p>
      <w:pPr>
        <w:pStyle w:val="BodyText"/>
      </w:pPr>
      <w:r>
        <w:t xml:space="preserve">International Press Institute (IPI). (2022).</w:t>
      </w:r>
      <w:r>
        <w:t xml:space="preserve"> </w:t>
      </w:r>
      <w:r>
        <w:rPr>
          <w:iCs/>
          <w:i/>
        </w:rPr>
        <w:t xml:space="preserve">“Press Freedom Index: Iraq”</w:t>
      </w:r>
      <w:r>
        <w:t xml:space="preserve">. International Press Institute.</w:t>
      </w:r>
    </w:p>
    <w:p>
      <w:pPr>
        <w:pStyle w:val="BodyText"/>
      </w:pPr>
      <w:r>
        <w:t xml:space="preserve">The IPI’s data offers a comparative perspective on the status of the journalist in Iraq relative to the global community. The report highlights that Iraq consistently ranks low in press freedom indices, largely due to the volatile security situation in Baghdad and the influence of political militias. This source is useful for quantifying the risks associated with journalism in the region. It also points out the economic precarity of journalists in Baghdad, many of whom rely on political patronage for income, which inevitably compromises editorial independence and objectivity.</w:t>
      </w:r>
    </w:p>
    <w:p>
      <w:pPr>
        <w:pStyle w:val="BodyText"/>
      </w:pPr>
      <w:r>
        <w:t xml:space="preserve">Lynch, M. (2016).</w:t>
      </w:r>
      <w:r>
        <w:t xml:space="preserve"> </w:t>
      </w:r>
      <w:r>
        <w:rPr>
          <w:iCs/>
          <w:i/>
        </w:rPr>
        <w:t xml:space="preserve">“The Media and the Making of the New Iraq”</w:t>
      </w:r>
      <w:r>
        <w:t xml:space="preserve">. Oxford University Press.</w:t>
      </w:r>
    </w:p>
    <w:p>
      <w:pPr>
        <w:pStyle w:val="BodyText"/>
      </w:pPr>
      <w:r>
        <w:t xml:space="preserve">Lynch explores the symbiotic relationship between political parties and media outlets in post-Saddam Iraq. The book argues that many television stations and newspapers in Baghdad are essentially extensions of political factions rather than independent news organizations. For anyone studying the journalist in Iraq, this text is indispensable for understanding the concept of "sectarian media." It explains how the professional identity of a journalist in Baghdad is often conflated with their sectarian or political affiliation, making objective reporting on national issues extremely difficult.</w:t>
      </w:r>
    </w:p>
    <w:p>
      <w:pPr>
        <w:pStyle w:val="BodyText"/>
      </w:pPr>
      <w:r>
        <w:t xml:space="preserve">Reporters Without Borders (RSF). (2023).</w:t>
      </w:r>
      <w:r>
        <w:t xml:space="preserve"> </w:t>
      </w:r>
      <w:r>
        <w:rPr>
          <w:iCs/>
          <w:i/>
        </w:rPr>
        <w:t xml:space="preserve">“World Press Freedom Index: Iraq”</w:t>
      </w:r>
      <w:r>
        <w:t xml:space="preserve">. Reporters Without Borders.</w:t>
      </w:r>
    </w:p>
    <w:p>
      <w:pPr>
        <w:pStyle w:val="BodyText"/>
      </w:pPr>
      <w:r>
        <w:t xml:space="preserve">RSF’s latest index provides an up-to-date evaluation of the environment for the journalist in Iraq. The report emphasizes the ongoing threats in Baghdad, including the targeting of female journalists and the use of smear campaigns to discredit investigative reporters. It is a critical source for understanding the gendered dimensions of journalism in Iraq, where female journalists in Baghdad face unique cultural and security challenges. The report also highlights the resilience of Iraqi media workers who continue to report despite the hostile environment.</w:t>
      </w:r>
    </w:p>
    <w:p>
      <w:pPr>
        <w:pStyle w:val="BodyText"/>
      </w:pPr>
      <w:r>
        <w:t xml:space="preserve">Zaidi, A. (2019).</w:t>
      </w:r>
      <w:r>
        <w:t xml:space="preserve"> </w:t>
      </w:r>
      <w:r>
        <w:rPr>
          <w:iCs/>
          <w:i/>
        </w:rPr>
        <w:t xml:space="preserve">“Digital Activism and Journalism in the Arab World”</w:t>
      </w:r>
      <w:r>
        <w:t xml:space="preserve">. Journal of Middle East Media.</w:t>
      </w:r>
    </w:p>
    <w:p>
      <w:pPr>
        <w:pStyle w:val="BodyText"/>
      </w:pPr>
      <w:r>
        <w:t xml:space="preserve">This academic article examines the role of citizen journalism and digital activism in Iraq, particularly during the Tishreen protests in Baghdad. It illustrates how ordinary citizens and professional journalists collaborated to document police brutality and government corruption. The text is highly relevant for understanding the evolving definition of the journalist in Iraq. It suggests that the traditional boundaries between the observer and the participant are blurring in Baghdad, creating a more dynamic but also more dangerous media ecosystem where anyone with a smartphone can become a target.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Iraq Baghdad</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